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«Сельское поселение </w:t>
      </w:r>
      <w:proofErr w:type="spellStart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97755" w:rsidRPr="00DE46EA" w:rsidRDefault="00A97755" w:rsidP="00A977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5.11.2014г.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/2</w:t>
      </w:r>
    </w:p>
    <w:p w:rsidR="00A97755" w:rsidRPr="00DE46EA" w:rsidRDefault="00A97755" w:rsidP="00A9775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муниципальной программы </w:t>
      </w:r>
      <w:r w:rsidRPr="00A977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«Молодое поколение сельского поселения </w:t>
      </w:r>
      <w:proofErr w:type="spellStart"/>
      <w:r w:rsidRPr="00A977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A977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9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A97755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10" w:anchor="sub_100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муниципальную программу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«Молодое поколение сельского поселения </w:t>
      </w:r>
      <w:proofErr w:type="spellStart"/>
      <w:r w:rsidRPr="00A97755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1" w:name="sub_2"/>
      <w:bookmarkEnd w:id="0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главе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hyperlink r:id="rId11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исполнения.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Романову Г.А.</w:t>
      </w:r>
    </w:p>
    <w:bookmarkEnd w:id="2"/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Романова Г.А.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A97755" w:rsidRPr="00DE46EA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Сухарь О.В.</w:t>
      </w:r>
    </w:p>
    <w:p w:rsidR="00A97755" w:rsidRDefault="00A97755" w:rsidP="00A97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755" w:rsidRDefault="00A97755" w:rsidP="00754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lastRenderedPageBreak/>
        <w:t>Муниципальное образование</w:t>
      </w: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Сельское поселение Ашитковское</w:t>
      </w: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Московской области</w:t>
      </w: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54804" w:rsidRPr="00A97755" w:rsidRDefault="00754804" w:rsidP="007548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«</w:t>
      </w:r>
      <w:r w:rsidRPr="00A977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Молодое поколение</w:t>
      </w:r>
      <w:r w:rsidRPr="00A97755">
        <w:rPr>
          <w:rFonts w:ascii="Arial" w:hAnsi="Arial" w:cs="Arial"/>
          <w:b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 на 2015-2017гг.»</w:t>
      </w:r>
    </w:p>
    <w:p w:rsidR="00754804" w:rsidRPr="00A97755" w:rsidRDefault="00A97755" w:rsidP="00E02CFE">
      <w:pPr>
        <w:shd w:val="clear" w:color="auto" w:fill="FFFFFF"/>
        <w:spacing w:after="105" w:line="270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proofErr w:type="gramStart"/>
      <w:r w:rsidRPr="00A97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Утверждена</w:t>
      </w:r>
      <w:proofErr w:type="gramEnd"/>
      <w:r w:rsidRPr="00A9775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решением Совета депутатов  от 5.11.2014г. № 18/2)</w:t>
      </w:r>
    </w:p>
    <w:p w:rsidR="00A13259" w:rsidRPr="00A97755" w:rsidRDefault="00A13259" w:rsidP="00E02CFE">
      <w:pPr>
        <w:shd w:val="clear" w:color="auto" w:fill="FFFFFF"/>
        <w:spacing w:after="10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1F48" w:rsidRPr="00A97755" w:rsidRDefault="00FE1F48" w:rsidP="00FE1F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E02CFE" w:rsidRPr="00A97755" w:rsidRDefault="00E02CFE" w:rsidP="00FE1F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</w:t>
      </w:r>
      <w:r w:rsidR="006649DA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Молодое поколение</w:t>
      </w: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Ашитковское</w:t>
      </w:r>
      <w:r w:rsidR="00754804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Воскресенского муниципального района Московской области </w:t>
      </w:r>
      <w:r w:rsidR="006649DA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2015-2017 </w:t>
      </w:r>
      <w:r w:rsidR="006649DA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</w:t>
      </w:r>
      <w:r w:rsidR="00754804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FE1F48" w:rsidRPr="00E02CFE" w:rsidRDefault="00FE1F48" w:rsidP="00FE1F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68"/>
        <w:gridCol w:w="1650"/>
        <w:gridCol w:w="1706"/>
        <w:gridCol w:w="1661"/>
        <w:gridCol w:w="1662"/>
      </w:tblGrid>
      <w:tr w:rsidR="00E02CFE" w:rsidRPr="00A97755" w:rsidTr="002538C2">
        <w:tc>
          <w:tcPr>
            <w:tcW w:w="3068" w:type="dxa"/>
          </w:tcPr>
          <w:p w:rsidR="00E02CFE" w:rsidRPr="00A97755" w:rsidRDefault="00E02CF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215135" w:rsidRPr="00A97755">
              <w:rPr>
                <w:rFonts w:ascii="Arial" w:hAnsi="Arial" w:cs="Arial"/>
                <w:sz w:val="24"/>
                <w:szCs w:val="24"/>
              </w:rPr>
              <w:t>м</w:t>
            </w:r>
            <w:r w:rsidRPr="00A97755">
              <w:rPr>
                <w:rFonts w:ascii="Arial" w:hAnsi="Arial" w:cs="Arial"/>
                <w:sz w:val="24"/>
                <w:szCs w:val="24"/>
              </w:rPr>
              <w:t>униципальной программы</w:t>
            </w:r>
          </w:p>
        </w:tc>
        <w:tc>
          <w:tcPr>
            <w:tcW w:w="6679" w:type="dxa"/>
            <w:gridSpan w:val="4"/>
          </w:tcPr>
          <w:p w:rsidR="00E02CFE" w:rsidRPr="00A97755" w:rsidRDefault="00E02CFE" w:rsidP="00A97755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77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  <w:p w:rsidR="00E02CFE" w:rsidRPr="00A97755" w:rsidRDefault="00E02CFE" w:rsidP="00A97755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77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«Молодое поколение сельского поселения Ашитковское</w:t>
            </w:r>
            <w:r w:rsidR="00FE1F48" w:rsidRPr="00A977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F48" w:rsidRPr="00A977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Воскресенского муниципального района Московской области на 2015-2017 годы</w:t>
            </w:r>
            <w:r w:rsidRPr="00A977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55E6" w:rsidRPr="00A97755" w:rsidTr="002538C2">
        <w:tc>
          <w:tcPr>
            <w:tcW w:w="3068" w:type="dxa"/>
          </w:tcPr>
          <w:p w:rsidR="00B155E6" w:rsidRPr="00A97755" w:rsidRDefault="00B155E6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79" w:type="dxa"/>
            <w:gridSpan w:val="4"/>
          </w:tcPr>
          <w:p w:rsidR="00B155E6" w:rsidRPr="00A97755" w:rsidRDefault="00B155E6" w:rsidP="00A97755">
            <w:pPr>
              <w:shd w:val="clear" w:color="auto" w:fill="FFFFFF"/>
              <w:ind w:firstLine="567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Закон Московской области от 01.12.2003г. № 155/2003-ОЗ «О государственной молодежной политике в Московской области», ст. 14 Федерального закона от 06.10.2003 г. №131-ФЗ «Об общих принципах организации местного самоуправления в Российской Федерации», Устав сельского поселения Ашитковское</w:t>
            </w:r>
          </w:p>
        </w:tc>
      </w:tr>
      <w:tr w:rsidR="00FE1F48" w:rsidRPr="00A97755" w:rsidTr="000B4872">
        <w:tc>
          <w:tcPr>
            <w:tcW w:w="3068" w:type="dxa"/>
          </w:tcPr>
          <w:p w:rsidR="00FE1F48" w:rsidRPr="00A97755" w:rsidRDefault="00FE1F4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6679" w:type="dxa"/>
            <w:gridSpan w:val="4"/>
          </w:tcPr>
          <w:p w:rsidR="00FE1F48" w:rsidRPr="00A97755" w:rsidRDefault="00FE1F48" w:rsidP="00A97755">
            <w:pPr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Администрация сельского поселения Ашитковское</w:t>
            </w:r>
          </w:p>
        </w:tc>
      </w:tr>
      <w:tr w:rsidR="00FE1F48" w:rsidRPr="00A97755" w:rsidTr="000B4872">
        <w:tc>
          <w:tcPr>
            <w:tcW w:w="3068" w:type="dxa"/>
          </w:tcPr>
          <w:p w:rsidR="00FE1F48" w:rsidRPr="00A97755" w:rsidRDefault="00FE1F4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679" w:type="dxa"/>
            <w:gridSpan w:val="4"/>
          </w:tcPr>
          <w:p w:rsidR="00FE1F48" w:rsidRPr="00A97755" w:rsidRDefault="00FE1F48" w:rsidP="00A97755">
            <w:pPr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977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 Ашитковское</w:t>
            </w:r>
          </w:p>
        </w:tc>
      </w:tr>
      <w:tr w:rsidR="00FE1F48" w:rsidRPr="00A97755" w:rsidTr="000B4872">
        <w:tc>
          <w:tcPr>
            <w:tcW w:w="3068" w:type="dxa"/>
          </w:tcPr>
          <w:p w:rsidR="00FE1F48" w:rsidRPr="00A97755" w:rsidRDefault="00FE1F4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679" w:type="dxa"/>
            <w:gridSpan w:val="4"/>
          </w:tcPr>
          <w:p w:rsidR="00FE1F48" w:rsidRPr="00A97755" w:rsidRDefault="00FE1F48" w:rsidP="00A97755">
            <w:pPr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Муниципальное автономное учреждение «Центр культуры, спорта и работы с молодежью «Радость»</w:t>
            </w:r>
          </w:p>
        </w:tc>
      </w:tr>
      <w:tr w:rsidR="00A91C97" w:rsidRPr="00A97755" w:rsidTr="002538C2">
        <w:tc>
          <w:tcPr>
            <w:tcW w:w="3068" w:type="dxa"/>
          </w:tcPr>
          <w:p w:rsidR="00A91C97" w:rsidRPr="00A97755" w:rsidRDefault="00A91C97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79" w:type="dxa"/>
            <w:gridSpan w:val="4"/>
          </w:tcPr>
          <w:p w:rsidR="00A91C97" w:rsidRPr="00A97755" w:rsidRDefault="00A91C97" w:rsidP="00A97755">
            <w:pPr>
              <w:autoSpaceDE w:val="0"/>
              <w:autoSpaceDN w:val="0"/>
              <w:adjustRightInd w:val="0"/>
              <w:ind w:firstLine="567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 </w:t>
            </w:r>
          </w:p>
        </w:tc>
      </w:tr>
      <w:tr w:rsidR="00E02CFE" w:rsidRPr="00A97755" w:rsidTr="002538C2">
        <w:tc>
          <w:tcPr>
            <w:tcW w:w="3068" w:type="dxa"/>
          </w:tcPr>
          <w:p w:rsidR="00E02CFE" w:rsidRPr="00A97755" w:rsidRDefault="00A91C97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З</w:t>
            </w:r>
            <w:r w:rsidR="00E02CFE" w:rsidRPr="00A97755">
              <w:rPr>
                <w:rFonts w:ascii="Arial" w:hAnsi="Arial" w:cs="Arial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6679" w:type="dxa"/>
            <w:gridSpan w:val="4"/>
          </w:tcPr>
          <w:p w:rsidR="00215135" w:rsidRPr="00A97755" w:rsidRDefault="00215135" w:rsidP="00A9775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укрепление социальной ответственности, профессиональное самоопределение, трудовая и социальная адаптация молодежи;</w:t>
            </w:r>
          </w:p>
          <w:p w:rsidR="00215135" w:rsidRPr="00A97755" w:rsidRDefault="00215135" w:rsidP="00A9775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содействие патриотическому и духовно-нравственному воспитанию молодежи;</w:t>
            </w:r>
          </w:p>
          <w:p w:rsidR="00215135" w:rsidRPr="00A97755" w:rsidRDefault="00215135" w:rsidP="00A9775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поддержка талантливой молодежи, молодежных социально значимых инициатив;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на территории сельского поселения Ашитковское;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создание благоприятных условий для всестороннего развития молодежи на территории сельского поселения Ашитковское;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повышение привлекательности сельского </w:t>
            </w:r>
            <w:r w:rsidRPr="00A97755">
              <w:rPr>
                <w:rFonts w:ascii="Arial" w:hAnsi="Arial" w:cs="Arial"/>
                <w:sz w:val="24"/>
                <w:szCs w:val="24"/>
              </w:rPr>
              <w:lastRenderedPageBreak/>
              <w:t>пос</w:t>
            </w:r>
            <w:r w:rsidR="006649DA" w:rsidRPr="00A97755">
              <w:rPr>
                <w:rFonts w:ascii="Arial" w:hAnsi="Arial" w:cs="Arial"/>
                <w:sz w:val="24"/>
                <w:szCs w:val="24"/>
              </w:rPr>
              <w:t>е</w:t>
            </w:r>
            <w:r w:rsidRPr="00A97755">
              <w:rPr>
                <w:rFonts w:ascii="Arial" w:hAnsi="Arial" w:cs="Arial"/>
                <w:sz w:val="24"/>
                <w:szCs w:val="24"/>
              </w:rPr>
              <w:t>ления Ашитковское как постоянного места проживания и деятельности молодежи;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правовое и культурное просвещение молодежи;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содействие охране и укреплению здоровья, повышение социальной престижности здорового образа жизни среди молодых граждан;</w:t>
            </w:r>
          </w:p>
          <w:p w:rsidR="00E02CFE" w:rsidRPr="00A97755" w:rsidRDefault="00E02CFE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развитие толерантности молодежи;</w:t>
            </w:r>
          </w:p>
          <w:p w:rsidR="00502643" w:rsidRPr="00A97755" w:rsidRDefault="00D96985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воспитание </w:t>
            </w:r>
            <w:r w:rsidR="00E02CFE" w:rsidRPr="00A97755">
              <w:rPr>
                <w:rFonts w:ascii="Arial" w:hAnsi="Arial" w:cs="Arial"/>
                <w:sz w:val="24"/>
                <w:szCs w:val="24"/>
              </w:rPr>
              <w:t>активной жизненной позиции, гото</w:t>
            </w:r>
            <w:r w:rsidR="00215135" w:rsidRPr="00A97755">
              <w:rPr>
                <w:rFonts w:ascii="Arial" w:hAnsi="Arial" w:cs="Arial"/>
                <w:sz w:val="24"/>
                <w:szCs w:val="24"/>
              </w:rPr>
              <w:t>вности к участию в общественно-</w:t>
            </w:r>
            <w:r w:rsidR="00E02CFE" w:rsidRPr="00A97755">
              <w:rPr>
                <w:rFonts w:ascii="Arial" w:hAnsi="Arial" w:cs="Arial"/>
                <w:sz w:val="24"/>
                <w:szCs w:val="24"/>
              </w:rPr>
              <w:t>по</w:t>
            </w:r>
            <w:r w:rsidR="00502643" w:rsidRPr="00A97755">
              <w:rPr>
                <w:rFonts w:ascii="Arial" w:hAnsi="Arial" w:cs="Arial"/>
                <w:sz w:val="24"/>
                <w:szCs w:val="24"/>
              </w:rPr>
              <w:t>л</w:t>
            </w:r>
            <w:r w:rsidR="00E02CFE" w:rsidRPr="00A97755">
              <w:rPr>
                <w:rFonts w:ascii="Arial" w:hAnsi="Arial" w:cs="Arial"/>
                <w:sz w:val="24"/>
                <w:szCs w:val="24"/>
              </w:rPr>
              <w:t>итической жизни поселения</w:t>
            </w:r>
            <w:r w:rsidR="00215135" w:rsidRPr="00A9775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15135" w:rsidRPr="00A97755" w:rsidRDefault="00215135" w:rsidP="00A97755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развитие социального партнерства </w:t>
            </w:r>
            <w:r w:rsidR="00510923" w:rsidRPr="00A97755">
              <w:rPr>
                <w:rFonts w:ascii="Arial" w:hAnsi="Arial" w:cs="Arial"/>
                <w:sz w:val="24"/>
                <w:szCs w:val="24"/>
              </w:rPr>
              <w:t xml:space="preserve">и взаимодействия </w:t>
            </w:r>
            <w:r w:rsidRPr="00A97755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510923" w:rsidRPr="00A97755">
              <w:rPr>
                <w:rFonts w:ascii="Arial" w:hAnsi="Arial" w:cs="Arial"/>
                <w:sz w:val="24"/>
                <w:szCs w:val="24"/>
              </w:rPr>
              <w:t>сферах</w:t>
            </w:r>
            <w:r w:rsidRPr="00A97755">
              <w:rPr>
                <w:rFonts w:ascii="Arial" w:hAnsi="Arial" w:cs="Arial"/>
                <w:sz w:val="24"/>
                <w:szCs w:val="24"/>
              </w:rPr>
              <w:t xml:space="preserve"> культуры, спорта</w:t>
            </w:r>
            <w:r w:rsidR="00510923" w:rsidRPr="00A97755">
              <w:rPr>
                <w:rFonts w:ascii="Arial" w:hAnsi="Arial" w:cs="Arial"/>
                <w:sz w:val="24"/>
                <w:szCs w:val="24"/>
              </w:rPr>
              <w:t xml:space="preserve"> и</w:t>
            </w:r>
            <w:r w:rsidRPr="00A97755">
              <w:rPr>
                <w:rFonts w:ascii="Arial" w:hAnsi="Arial" w:cs="Arial"/>
                <w:sz w:val="24"/>
                <w:szCs w:val="24"/>
              </w:rPr>
              <w:t xml:space="preserve"> работы с молодежью </w:t>
            </w:r>
            <w:r w:rsidR="00510923" w:rsidRPr="00A97755">
              <w:rPr>
                <w:rFonts w:ascii="Arial" w:hAnsi="Arial" w:cs="Arial"/>
                <w:sz w:val="24"/>
                <w:szCs w:val="24"/>
              </w:rPr>
              <w:t>сельского поселения Ашитковское</w:t>
            </w:r>
          </w:p>
        </w:tc>
      </w:tr>
      <w:tr w:rsidR="00E02CFE" w:rsidRPr="00A97755" w:rsidTr="002538C2">
        <w:tc>
          <w:tcPr>
            <w:tcW w:w="3068" w:type="dxa"/>
          </w:tcPr>
          <w:p w:rsidR="00E02CFE" w:rsidRPr="00A97755" w:rsidRDefault="00502643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79" w:type="dxa"/>
            <w:gridSpan w:val="4"/>
          </w:tcPr>
          <w:p w:rsidR="00E02CFE" w:rsidRPr="00A97755" w:rsidRDefault="00502643" w:rsidP="00A97755">
            <w:pPr>
              <w:ind w:firstLine="567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2015-2017 годы</w:t>
            </w:r>
          </w:p>
        </w:tc>
      </w:tr>
      <w:tr w:rsidR="002538C2" w:rsidRPr="00A97755" w:rsidTr="002538C2">
        <w:trPr>
          <w:trHeight w:val="525"/>
        </w:trPr>
        <w:tc>
          <w:tcPr>
            <w:tcW w:w="3068" w:type="dxa"/>
            <w:vMerge w:val="restart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79" w:type="dxa"/>
            <w:gridSpan w:val="4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</w:tc>
      </w:tr>
      <w:tr w:rsidR="002538C2" w:rsidRPr="00A97755" w:rsidTr="002538C2">
        <w:trPr>
          <w:trHeight w:val="967"/>
        </w:trPr>
        <w:tc>
          <w:tcPr>
            <w:tcW w:w="3068" w:type="dxa"/>
            <w:vMerge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6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(2015г.)</w:t>
            </w:r>
          </w:p>
        </w:tc>
        <w:tc>
          <w:tcPr>
            <w:tcW w:w="1661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1-й год планового периода (2016 г.)</w:t>
            </w:r>
          </w:p>
        </w:tc>
        <w:tc>
          <w:tcPr>
            <w:tcW w:w="1662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2-й год планового периода (2017 г.)</w:t>
            </w:r>
          </w:p>
        </w:tc>
      </w:tr>
      <w:tr w:rsidR="002538C2" w:rsidRPr="00A97755" w:rsidTr="002538C2">
        <w:tc>
          <w:tcPr>
            <w:tcW w:w="3068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Средства местного бюджета сельского поселения Ашитковское</w:t>
            </w:r>
          </w:p>
        </w:tc>
        <w:tc>
          <w:tcPr>
            <w:tcW w:w="1650" w:type="dxa"/>
          </w:tcPr>
          <w:p w:rsidR="002538C2" w:rsidRPr="00A97755" w:rsidRDefault="00265E2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1752,5</w:t>
            </w:r>
          </w:p>
        </w:tc>
        <w:tc>
          <w:tcPr>
            <w:tcW w:w="1706" w:type="dxa"/>
          </w:tcPr>
          <w:p w:rsidR="002538C2" w:rsidRPr="00A97755" w:rsidRDefault="00C92E7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1661" w:type="dxa"/>
          </w:tcPr>
          <w:p w:rsidR="002538C2" w:rsidRPr="00A97755" w:rsidRDefault="00265E2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662" w:type="dxa"/>
          </w:tcPr>
          <w:p w:rsidR="002538C2" w:rsidRPr="00A97755" w:rsidRDefault="00265E28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2538C2" w:rsidRPr="00A97755" w:rsidTr="002538C2">
        <w:tc>
          <w:tcPr>
            <w:tcW w:w="3068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1650" w:type="dxa"/>
          </w:tcPr>
          <w:p w:rsidR="002538C2" w:rsidRPr="00A97755" w:rsidRDefault="00C92E7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706" w:type="dxa"/>
          </w:tcPr>
          <w:p w:rsidR="002538C2" w:rsidRPr="00A97755" w:rsidRDefault="00C92E7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661" w:type="dxa"/>
          </w:tcPr>
          <w:p w:rsidR="002538C2" w:rsidRPr="00A97755" w:rsidRDefault="00C92E7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1662" w:type="dxa"/>
          </w:tcPr>
          <w:p w:rsidR="002538C2" w:rsidRPr="00A97755" w:rsidRDefault="00C92E7E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</w:tr>
      <w:tr w:rsidR="00502643" w:rsidRPr="00A97755" w:rsidTr="002538C2">
        <w:tc>
          <w:tcPr>
            <w:tcW w:w="3068" w:type="dxa"/>
          </w:tcPr>
          <w:p w:rsidR="002538C2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</w:p>
          <w:p w:rsidR="00502643" w:rsidRPr="00A97755" w:rsidRDefault="002538C2" w:rsidP="00A97755">
            <w:pPr>
              <w:ind w:firstLine="567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  <w:tc>
          <w:tcPr>
            <w:tcW w:w="6679" w:type="dxa"/>
            <w:gridSpan w:val="4"/>
          </w:tcPr>
          <w:p w:rsidR="00502643" w:rsidRPr="00A97755" w:rsidRDefault="002538C2" w:rsidP="00A97755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Создание условий для активного участия молодежи в жизни сельского поселения Ашитковское;</w:t>
            </w:r>
          </w:p>
          <w:p w:rsidR="002538C2" w:rsidRPr="00A97755" w:rsidRDefault="002538C2" w:rsidP="00A97755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Повышение уровня гражданско</w:t>
            </w:r>
            <w:r w:rsidR="00D96985" w:rsidRPr="00A97755">
              <w:rPr>
                <w:rFonts w:ascii="Arial" w:hAnsi="Arial" w:cs="Arial"/>
                <w:sz w:val="24"/>
                <w:szCs w:val="24"/>
              </w:rPr>
              <w:t>го и патриотического воспитания</w:t>
            </w:r>
            <w:r w:rsidRPr="00A9775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538C2" w:rsidRPr="00A97755" w:rsidRDefault="002538C2" w:rsidP="00A97755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7755">
              <w:rPr>
                <w:rFonts w:ascii="Arial" w:hAnsi="Arial" w:cs="Arial"/>
                <w:sz w:val="24"/>
                <w:szCs w:val="24"/>
              </w:rPr>
              <w:t>Организ</w:t>
            </w:r>
            <w:r w:rsidR="00D96985" w:rsidRPr="00A97755">
              <w:rPr>
                <w:rFonts w:ascii="Arial" w:hAnsi="Arial" w:cs="Arial"/>
                <w:sz w:val="24"/>
                <w:szCs w:val="24"/>
              </w:rPr>
              <w:t>ация мероприятий, направленных н</w:t>
            </w:r>
            <w:r w:rsidRPr="00A97755">
              <w:rPr>
                <w:rFonts w:ascii="Arial" w:hAnsi="Arial" w:cs="Arial"/>
                <w:sz w:val="24"/>
                <w:szCs w:val="24"/>
              </w:rPr>
              <w:t>а самореализацию молодежи.</w:t>
            </w:r>
          </w:p>
        </w:tc>
      </w:tr>
    </w:tbl>
    <w:p w:rsidR="00E02CFE" w:rsidRPr="00A97755" w:rsidRDefault="00E02CFE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92E7E" w:rsidRPr="00A97755" w:rsidRDefault="00C92E7E" w:rsidP="00A97755">
      <w:pPr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программы, проблемы и обоснование необходимости е</w:t>
      </w:r>
      <w:r w:rsidR="00341BEA" w:rsidRPr="00A97755">
        <w:rPr>
          <w:rFonts w:ascii="Arial" w:hAnsi="Arial" w:cs="Arial"/>
          <w:b/>
          <w:sz w:val="24"/>
          <w:szCs w:val="24"/>
        </w:rPr>
        <w:t>е решения программными методами</w:t>
      </w:r>
    </w:p>
    <w:p w:rsidR="00574DE5" w:rsidRPr="00A97755" w:rsidRDefault="00574DE5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В сельском поселении Ашитковское насчитывается около </w:t>
      </w:r>
      <w:r w:rsidR="00341BEA" w:rsidRPr="00A97755">
        <w:rPr>
          <w:rFonts w:ascii="Arial" w:hAnsi="Arial" w:cs="Arial"/>
          <w:sz w:val="24"/>
          <w:szCs w:val="24"/>
        </w:rPr>
        <w:t>трех тысяч</w:t>
      </w:r>
      <w:r w:rsidRPr="00A97755">
        <w:rPr>
          <w:rFonts w:ascii="Arial" w:hAnsi="Arial" w:cs="Arial"/>
          <w:sz w:val="24"/>
          <w:szCs w:val="24"/>
        </w:rPr>
        <w:t xml:space="preserve"> молодых жителей в возрасте от 14 до 3</w:t>
      </w:r>
      <w:r w:rsidR="00CD7C67" w:rsidRPr="00A97755">
        <w:rPr>
          <w:rFonts w:ascii="Arial" w:hAnsi="Arial" w:cs="Arial"/>
          <w:sz w:val="24"/>
          <w:szCs w:val="24"/>
        </w:rPr>
        <w:t>5</w:t>
      </w:r>
      <w:r w:rsidRPr="00A97755">
        <w:rPr>
          <w:rFonts w:ascii="Arial" w:hAnsi="Arial" w:cs="Arial"/>
          <w:sz w:val="24"/>
          <w:szCs w:val="24"/>
        </w:rPr>
        <w:t xml:space="preserve"> лет, что составляет более </w:t>
      </w:r>
      <w:r w:rsidR="00341BEA" w:rsidRPr="00A97755">
        <w:rPr>
          <w:rFonts w:ascii="Arial" w:hAnsi="Arial" w:cs="Arial"/>
          <w:sz w:val="24"/>
          <w:szCs w:val="24"/>
        </w:rPr>
        <w:t>15 процентов</w:t>
      </w:r>
      <w:r w:rsidRPr="00A97755">
        <w:rPr>
          <w:rFonts w:ascii="Arial" w:hAnsi="Arial" w:cs="Arial"/>
          <w:sz w:val="24"/>
          <w:szCs w:val="24"/>
        </w:rPr>
        <w:t xml:space="preserve"> населения сельского поселения Ашитковское. По итогам 201</w:t>
      </w:r>
      <w:r w:rsidR="00CD7C67" w:rsidRPr="00A97755">
        <w:rPr>
          <w:rFonts w:ascii="Arial" w:hAnsi="Arial" w:cs="Arial"/>
          <w:sz w:val="24"/>
          <w:szCs w:val="24"/>
        </w:rPr>
        <w:t>4</w:t>
      </w:r>
      <w:r w:rsidRPr="00A97755">
        <w:rPr>
          <w:rFonts w:ascii="Arial" w:hAnsi="Arial" w:cs="Arial"/>
          <w:sz w:val="24"/>
          <w:szCs w:val="24"/>
        </w:rPr>
        <w:t xml:space="preserve"> года мероприятиями по различным направлениям молодежной политики было охвачено более </w:t>
      </w:r>
      <w:r w:rsidR="001679CA" w:rsidRPr="00A97755">
        <w:rPr>
          <w:rFonts w:ascii="Arial" w:hAnsi="Arial" w:cs="Arial"/>
          <w:sz w:val="24"/>
          <w:szCs w:val="24"/>
        </w:rPr>
        <w:t>50</w:t>
      </w:r>
      <w:r w:rsidRPr="00A97755">
        <w:rPr>
          <w:rFonts w:ascii="Arial" w:hAnsi="Arial" w:cs="Arial"/>
          <w:sz w:val="24"/>
          <w:szCs w:val="24"/>
        </w:rPr>
        <w:t xml:space="preserve"> процентов молодежи. Во многом этому способствует наличие ставки специалиста по работе с молодежью.</w:t>
      </w:r>
    </w:p>
    <w:p w:rsidR="009C00AA" w:rsidRPr="00A97755" w:rsidRDefault="009C00AA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В </w:t>
      </w:r>
      <w:r w:rsidR="009E54BA" w:rsidRPr="00A97755">
        <w:rPr>
          <w:rFonts w:ascii="Arial" w:hAnsi="Arial" w:cs="Arial"/>
          <w:sz w:val="24"/>
          <w:szCs w:val="24"/>
        </w:rPr>
        <w:t>поселении</w:t>
      </w:r>
      <w:r w:rsidRPr="00A97755">
        <w:rPr>
          <w:rFonts w:ascii="Arial" w:hAnsi="Arial" w:cs="Arial"/>
          <w:sz w:val="24"/>
          <w:szCs w:val="24"/>
        </w:rPr>
        <w:t xml:space="preserve"> </w:t>
      </w:r>
      <w:r w:rsidR="00A4025D" w:rsidRPr="00A97755">
        <w:rPr>
          <w:rFonts w:ascii="Arial" w:hAnsi="Arial" w:cs="Arial"/>
          <w:sz w:val="24"/>
          <w:szCs w:val="24"/>
        </w:rPr>
        <w:t xml:space="preserve">ежегодно </w:t>
      </w:r>
      <w:r w:rsidRPr="00A97755">
        <w:rPr>
          <w:rFonts w:ascii="Arial" w:hAnsi="Arial" w:cs="Arial"/>
          <w:sz w:val="24"/>
          <w:szCs w:val="24"/>
        </w:rPr>
        <w:t xml:space="preserve">проводится большое </w:t>
      </w:r>
      <w:r w:rsidR="00A4025D" w:rsidRPr="00A97755">
        <w:rPr>
          <w:rFonts w:ascii="Arial" w:hAnsi="Arial" w:cs="Arial"/>
          <w:sz w:val="24"/>
          <w:szCs w:val="24"/>
        </w:rPr>
        <w:t>количество</w:t>
      </w:r>
      <w:r w:rsidRPr="00A97755">
        <w:rPr>
          <w:rFonts w:ascii="Arial" w:hAnsi="Arial" w:cs="Arial"/>
          <w:sz w:val="24"/>
          <w:szCs w:val="24"/>
        </w:rPr>
        <w:t xml:space="preserve"> мероприятий, </w:t>
      </w:r>
      <w:r w:rsidR="00A4025D" w:rsidRPr="00A97755">
        <w:rPr>
          <w:rFonts w:ascii="Arial" w:hAnsi="Arial" w:cs="Arial"/>
          <w:sz w:val="24"/>
          <w:szCs w:val="24"/>
        </w:rPr>
        <w:t xml:space="preserve">ориентированных на молодежь, </w:t>
      </w:r>
      <w:r w:rsidRPr="00A97755">
        <w:rPr>
          <w:rFonts w:ascii="Arial" w:hAnsi="Arial" w:cs="Arial"/>
          <w:sz w:val="24"/>
          <w:szCs w:val="24"/>
        </w:rPr>
        <w:t>направленных на</w:t>
      </w:r>
      <w:r w:rsidR="009E54BA" w:rsidRPr="00A97755">
        <w:rPr>
          <w:rFonts w:ascii="Arial" w:hAnsi="Arial" w:cs="Arial"/>
          <w:sz w:val="24"/>
          <w:szCs w:val="24"/>
        </w:rPr>
        <w:t xml:space="preserve"> пропаганд</w:t>
      </w:r>
      <w:r w:rsidR="00A4025D" w:rsidRPr="00A97755">
        <w:rPr>
          <w:rFonts w:ascii="Arial" w:hAnsi="Arial" w:cs="Arial"/>
          <w:sz w:val="24"/>
          <w:szCs w:val="24"/>
        </w:rPr>
        <w:t>у</w:t>
      </w:r>
      <w:r w:rsidR="009E54BA" w:rsidRPr="00A97755">
        <w:rPr>
          <w:rFonts w:ascii="Arial" w:hAnsi="Arial" w:cs="Arial"/>
          <w:sz w:val="24"/>
          <w:szCs w:val="24"/>
        </w:rPr>
        <w:t xml:space="preserve"> здорового образа жизни, проходят показы фильмов. Проводятся игры</w:t>
      </w:r>
      <w:r w:rsidR="00A4025D" w:rsidRPr="00A97755">
        <w:rPr>
          <w:rFonts w:ascii="Arial" w:hAnsi="Arial" w:cs="Arial"/>
          <w:sz w:val="24"/>
          <w:szCs w:val="24"/>
        </w:rPr>
        <w:t>-конкурсы</w:t>
      </w:r>
      <w:r w:rsidR="009E54BA" w:rsidRPr="00A97755">
        <w:rPr>
          <w:rFonts w:ascii="Arial" w:hAnsi="Arial" w:cs="Arial"/>
          <w:sz w:val="24"/>
          <w:szCs w:val="24"/>
        </w:rPr>
        <w:t xml:space="preserve"> для молодежи, тематические концерты, т</w:t>
      </w:r>
      <w:r w:rsidR="00A4025D" w:rsidRPr="00A97755">
        <w:rPr>
          <w:rFonts w:ascii="Arial" w:hAnsi="Arial" w:cs="Arial"/>
          <w:sz w:val="24"/>
          <w:szCs w:val="24"/>
        </w:rPr>
        <w:t>еатрализованные представления.</w:t>
      </w:r>
    </w:p>
    <w:p w:rsidR="00A4025D" w:rsidRDefault="009C00AA" w:rsidP="00A97755">
      <w:pPr>
        <w:pStyle w:val="a5"/>
        <w:shd w:val="clear" w:color="auto" w:fill="FAFDFE"/>
        <w:spacing w:before="0" w:beforeAutospacing="0" w:after="0" w:afterAutospacing="0"/>
        <w:ind w:firstLine="567"/>
        <w:contextualSpacing/>
        <w:jc w:val="both"/>
        <w:textAlignment w:val="baseline"/>
        <w:rPr>
          <w:rFonts w:ascii="Arial" w:hAnsi="Arial" w:cs="Arial"/>
        </w:rPr>
      </w:pPr>
      <w:r w:rsidRPr="00A97755">
        <w:rPr>
          <w:rFonts w:ascii="Arial" w:hAnsi="Arial" w:cs="Arial"/>
        </w:rPr>
        <w:t>Важным направлением работы с молодежью является организация работы по гражданско-патриотическому и духовно-нравственному воспитанию молодежи, профилактика наркомании и алкоголизма в молодежной среде.</w:t>
      </w:r>
      <w:r w:rsidR="00A4025D" w:rsidRPr="00A97755">
        <w:rPr>
          <w:rFonts w:ascii="Arial" w:hAnsi="Arial" w:cs="Arial"/>
        </w:rPr>
        <w:t xml:space="preserve"> Особое внимание отводится молодой семье, ежегодно </w:t>
      </w:r>
      <w:r w:rsidR="00BE25A4" w:rsidRPr="00A97755">
        <w:rPr>
          <w:rFonts w:ascii="Arial" w:hAnsi="Arial" w:cs="Arial"/>
        </w:rPr>
        <w:t xml:space="preserve">проводится тематический </w:t>
      </w:r>
      <w:r w:rsidR="00A4025D" w:rsidRPr="00A97755">
        <w:rPr>
          <w:rFonts w:ascii="Arial" w:hAnsi="Arial" w:cs="Arial"/>
        </w:rPr>
        <w:t xml:space="preserve">конкурс «Молодая </w:t>
      </w:r>
      <w:r w:rsidR="00A4025D" w:rsidRPr="00A97755">
        <w:rPr>
          <w:rFonts w:ascii="Arial" w:hAnsi="Arial" w:cs="Arial"/>
        </w:rPr>
        <w:lastRenderedPageBreak/>
        <w:t xml:space="preserve">семья». </w:t>
      </w:r>
      <w:r w:rsidR="005A5BB2" w:rsidRPr="00A97755">
        <w:rPr>
          <w:rFonts w:ascii="Arial" w:hAnsi="Arial" w:cs="Arial"/>
        </w:rPr>
        <w:t>В 2014 году началась</w:t>
      </w:r>
      <w:r w:rsidR="00A4025D" w:rsidRPr="00A97755">
        <w:rPr>
          <w:rFonts w:ascii="Arial" w:hAnsi="Arial" w:cs="Arial"/>
        </w:rPr>
        <w:t xml:space="preserve"> работа по возрождению парков в селах</w:t>
      </w:r>
      <w:r w:rsidR="00341BEA" w:rsidRPr="00A97755">
        <w:rPr>
          <w:rFonts w:ascii="Arial" w:hAnsi="Arial" w:cs="Arial"/>
        </w:rPr>
        <w:t xml:space="preserve"> </w:t>
      </w:r>
      <w:r w:rsidR="00A4025D" w:rsidRPr="00A97755">
        <w:rPr>
          <w:rFonts w:ascii="Arial" w:hAnsi="Arial" w:cs="Arial"/>
        </w:rPr>
        <w:t>с целью дальнейшего их благоустройства для жителей.</w:t>
      </w:r>
    </w:p>
    <w:p w:rsidR="009C00AA" w:rsidRPr="00A97755" w:rsidRDefault="009C00AA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00AA" w:rsidRPr="00A97755" w:rsidRDefault="009C00AA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Вместе с тем, </w:t>
      </w:r>
      <w:r w:rsidR="00341BEA" w:rsidRPr="00A97755">
        <w:rPr>
          <w:rFonts w:ascii="Arial" w:hAnsi="Arial" w:cs="Arial"/>
          <w:sz w:val="24"/>
          <w:szCs w:val="24"/>
        </w:rPr>
        <w:t xml:space="preserve">в </w:t>
      </w:r>
      <w:r w:rsidRPr="00A97755">
        <w:rPr>
          <w:rFonts w:ascii="Arial" w:hAnsi="Arial" w:cs="Arial"/>
          <w:sz w:val="24"/>
          <w:szCs w:val="24"/>
        </w:rPr>
        <w:t>сфере работы с молодежью отмечается ряд существенных проблем:</w:t>
      </w:r>
    </w:p>
    <w:p w:rsidR="009C00AA" w:rsidRPr="00A97755" w:rsidRDefault="009C00AA" w:rsidP="00A9775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Низкая вовлеченность молодежи сельского поселения Ашитковское в экономическую, политическую, общественную </w:t>
      </w:r>
      <w:r w:rsidR="00971289" w:rsidRPr="00A97755">
        <w:rPr>
          <w:rFonts w:ascii="Arial" w:hAnsi="Arial" w:cs="Arial"/>
          <w:sz w:val="24"/>
          <w:szCs w:val="24"/>
        </w:rPr>
        <w:t>жизнь поселения.</w:t>
      </w:r>
    </w:p>
    <w:p w:rsidR="009C00AA" w:rsidRPr="00A97755" w:rsidRDefault="00971289" w:rsidP="00A9775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Низкая активность молодежи в </w:t>
      </w:r>
      <w:r w:rsidR="009C00AA" w:rsidRPr="00A97755">
        <w:rPr>
          <w:rFonts w:ascii="Arial" w:hAnsi="Arial" w:cs="Arial"/>
          <w:sz w:val="24"/>
          <w:szCs w:val="24"/>
        </w:rPr>
        <w:t>волонтерск</w:t>
      </w:r>
      <w:r w:rsidRPr="00A97755">
        <w:rPr>
          <w:rFonts w:ascii="Arial" w:hAnsi="Arial" w:cs="Arial"/>
          <w:sz w:val="24"/>
          <w:szCs w:val="24"/>
        </w:rPr>
        <w:t>их</w:t>
      </w:r>
      <w:r w:rsidR="009C00AA" w:rsidRPr="00A97755">
        <w:rPr>
          <w:rFonts w:ascii="Arial" w:hAnsi="Arial" w:cs="Arial"/>
          <w:sz w:val="24"/>
          <w:szCs w:val="24"/>
        </w:rPr>
        <w:t xml:space="preserve"> (добровольческ</w:t>
      </w:r>
      <w:r w:rsidRPr="00A97755">
        <w:rPr>
          <w:rFonts w:ascii="Arial" w:hAnsi="Arial" w:cs="Arial"/>
          <w:sz w:val="24"/>
          <w:szCs w:val="24"/>
        </w:rPr>
        <w:t>их</w:t>
      </w:r>
      <w:r w:rsidR="009C00AA" w:rsidRPr="00A97755">
        <w:rPr>
          <w:rFonts w:ascii="Arial" w:hAnsi="Arial" w:cs="Arial"/>
          <w:sz w:val="24"/>
          <w:szCs w:val="24"/>
        </w:rPr>
        <w:t>) движени</w:t>
      </w:r>
      <w:r w:rsidRPr="00A97755">
        <w:rPr>
          <w:rFonts w:ascii="Arial" w:hAnsi="Arial" w:cs="Arial"/>
          <w:sz w:val="24"/>
          <w:szCs w:val="24"/>
        </w:rPr>
        <w:t>ях.</w:t>
      </w:r>
    </w:p>
    <w:p w:rsidR="009C00AA" w:rsidRPr="00A97755" w:rsidRDefault="005A5BB2" w:rsidP="00A9775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Недостаточное количество специалистов</w:t>
      </w:r>
      <w:r w:rsidR="00971289" w:rsidRPr="00A97755">
        <w:rPr>
          <w:rFonts w:ascii="Arial" w:hAnsi="Arial" w:cs="Arial"/>
          <w:sz w:val="24"/>
          <w:szCs w:val="24"/>
        </w:rPr>
        <w:t xml:space="preserve"> по</w:t>
      </w:r>
      <w:r w:rsidRPr="00A97755">
        <w:rPr>
          <w:rFonts w:ascii="Arial" w:hAnsi="Arial" w:cs="Arial"/>
          <w:sz w:val="24"/>
          <w:szCs w:val="24"/>
        </w:rPr>
        <w:t xml:space="preserve"> </w:t>
      </w:r>
      <w:r w:rsidR="00971289" w:rsidRPr="00A97755">
        <w:rPr>
          <w:rFonts w:ascii="Arial" w:hAnsi="Arial" w:cs="Arial"/>
          <w:sz w:val="24"/>
          <w:szCs w:val="24"/>
        </w:rPr>
        <w:t xml:space="preserve">работе с молодежью на территории </w:t>
      </w:r>
      <w:r w:rsidRPr="00A97755">
        <w:rPr>
          <w:rFonts w:ascii="Arial" w:hAnsi="Arial" w:cs="Arial"/>
          <w:sz w:val="24"/>
          <w:szCs w:val="24"/>
        </w:rPr>
        <w:t>сельского поселения Ашитковское.</w:t>
      </w:r>
    </w:p>
    <w:p w:rsidR="00971289" w:rsidRPr="00A97755" w:rsidRDefault="00971289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работы с молодежью, в среднесрочной перспективе станет реализация на территории сельского поселения Ашитковское специализированной </w:t>
      </w:r>
      <w:r w:rsidR="00BE25A4" w:rsidRPr="00A97755">
        <w:rPr>
          <w:rFonts w:ascii="Arial" w:hAnsi="Arial" w:cs="Arial"/>
          <w:sz w:val="24"/>
          <w:szCs w:val="24"/>
        </w:rPr>
        <w:t>муниципальной  программы «Молодое поколение сельского поселения Ашитковское» на 2015-2017 годы (далее по тексту «Программа»).</w:t>
      </w:r>
    </w:p>
    <w:p w:rsidR="00C92E7E" w:rsidRPr="00A97755" w:rsidRDefault="00BE25A4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П</w:t>
      </w:r>
      <w:r w:rsidR="00C92E7E" w:rsidRPr="00A97755">
        <w:rPr>
          <w:rFonts w:ascii="Arial" w:hAnsi="Arial" w:cs="Arial"/>
          <w:sz w:val="24"/>
          <w:szCs w:val="24"/>
        </w:rPr>
        <w:t>рограмма разраб</w:t>
      </w:r>
      <w:r w:rsidR="00E528A2" w:rsidRPr="00A97755">
        <w:rPr>
          <w:rFonts w:ascii="Arial" w:hAnsi="Arial" w:cs="Arial"/>
          <w:sz w:val="24"/>
          <w:szCs w:val="24"/>
        </w:rPr>
        <w:t>отана в соответствии с законом М</w:t>
      </w:r>
      <w:r w:rsidR="00C92E7E" w:rsidRPr="00A97755">
        <w:rPr>
          <w:rFonts w:ascii="Arial" w:hAnsi="Arial" w:cs="Arial"/>
          <w:sz w:val="24"/>
          <w:szCs w:val="24"/>
        </w:rPr>
        <w:t>осковской области от 01.12.2003</w:t>
      </w:r>
      <w:r w:rsidR="00E528A2" w:rsidRPr="00A97755">
        <w:rPr>
          <w:rFonts w:ascii="Arial" w:hAnsi="Arial" w:cs="Arial"/>
          <w:sz w:val="24"/>
          <w:szCs w:val="24"/>
        </w:rPr>
        <w:t>г. № 155/2003-ОЗ «О государственной молодежной политике в Московской области», со статьей 14 Федерального закона от 06.10.2003 г. №131-ФЗ «Об общих принципах организации местного самоуправления в Российской Федерации», Уставом сельского поселения Ашитковское.</w:t>
      </w:r>
    </w:p>
    <w:p w:rsidR="00BE25A4" w:rsidRPr="00A97755" w:rsidRDefault="00BE25A4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К числу приоритетов в сфере работы с молодежью следует отнести:</w:t>
      </w:r>
    </w:p>
    <w:p w:rsidR="00BE25A4" w:rsidRPr="00A97755" w:rsidRDefault="00BE25A4" w:rsidP="00A9775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Вовлечение молодежи в социальную практику и ее информирование о потенциальных возможностях саморазвития, обеспечение поддержки научной, творческой и предпринимательской активности молодежи;</w:t>
      </w:r>
    </w:p>
    <w:p w:rsidR="00BE25A4" w:rsidRPr="00A97755" w:rsidRDefault="00BE25A4" w:rsidP="00A9775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Формирование целостной системы поддержки обладающей лидерскими</w:t>
      </w:r>
      <w:r w:rsidR="00341BEA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навыками, инициативной и талантливой молодежи.</w:t>
      </w:r>
    </w:p>
    <w:p w:rsidR="00341BEA" w:rsidRPr="00A97755" w:rsidRDefault="00341BEA" w:rsidP="00A9775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Взаимодействие сфер культуры, спорта и работы с молодежью.</w:t>
      </w:r>
    </w:p>
    <w:p w:rsidR="00BE25A4" w:rsidRPr="00A97755" w:rsidRDefault="00BE25A4" w:rsidP="00A97755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BE25A4" w:rsidRPr="00A97755" w:rsidRDefault="00BE25A4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Программа направлена на дальнейшее развитие потенциала молодежи</w:t>
      </w:r>
      <w:r w:rsidR="00F34B2B" w:rsidRPr="00A97755">
        <w:rPr>
          <w:rFonts w:ascii="Arial" w:hAnsi="Arial" w:cs="Arial"/>
          <w:sz w:val="24"/>
          <w:szCs w:val="24"/>
        </w:rPr>
        <w:t xml:space="preserve"> сельского поселения Ашитковское</w:t>
      </w:r>
      <w:r w:rsidRPr="00A97755">
        <w:rPr>
          <w:rFonts w:ascii="Arial" w:hAnsi="Arial" w:cs="Arial"/>
          <w:sz w:val="24"/>
          <w:szCs w:val="24"/>
        </w:rPr>
        <w:t xml:space="preserve"> и содержит описание конкретных мероприятий, </w:t>
      </w:r>
      <w:r w:rsidR="00F34B2B" w:rsidRPr="00A97755">
        <w:rPr>
          <w:rFonts w:ascii="Arial" w:hAnsi="Arial" w:cs="Arial"/>
          <w:sz w:val="24"/>
          <w:szCs w:val="24"/>
        </w:rPr>
        <w:t xml:space="preserve"> н</w:t>
      </w:r>
      <w:r w:rsidRPr="00A97755">
        <w:rPr>
          <w:rFonts w:ascii="Arial" w:hAnsi="Arial" w:cs="Arial"/>
          <w:sz w:val="24"/>
          <w:szCs w:val="24"/>
        </w:rPr>
        <w:t>аправленных</w:t>
      </w:r>
      <w:r w:rsidR="00F34B2B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на укрепление социальной ответственности, профессиональное самоопределение,</w:t>
      </w:r>
      <w:r w:rsidR="00F34B2B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трудовую и социальную адаптацию молодежи, содействие патриотическому и</w:t>
      </w:r>
      <w:r w:rsidR="00F34B2B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духовно-нравственному воспитанию молодежи, поддержку талантливой молодежи,</w:t>
      </w:r>
      <w:r w:rsidR="00F34B2B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молодежных социально значимых инициатив, развитие системы научно-методического сопровождения работы с молодежью.</w:t>
      </w:r>
    </w:p>
    <w:p w:rsidR="00F34B2B" w:rsidRPr="00A97755" w:rsidRDefault="00F34B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Невозможность реализации мероприятий по работе с молодежью программно-целевым методом посредством Программы «Молодое поколение Подмосковья» приведет к снижению </w:t>
      </w:r>
      <w:proofErr w:type="spellStart"/>
      <w:r w:rsidRPr="00A97755">
        <w:rPr>
          <w:rFonts w:ascii="Arial" w:hAnsi="Arial" w:cs="Arial"/>
          <w:sz w:val="24"/>
          <w:szCs w:val="24"/>
        </w:rPr>
        <w:t>общесоциального</w:t>
      </w:r>
      <w:proofErr w:type="spellEnd"/>
      <w:r w:rsidRPr="00A97755">
        <w:rPr>
          <w:rFonts w:ascii="Arial" w:hAnsi="Arial" w:cs="Arial"/>
          <w:sz w:val="24"/>
          <w:szCs w:val="24"/>
        </w:rPr>
        <w:t xml:space="preserve"> уровня, дезорганизации досуга молодежи, неудовлетворенности работой по повышению ее образовательного, культурного и профессионального уровня, невозможности реализации молодежных инициатив.</w:t>
      </w:r>
    </w:p>
    <w:p w:rsidR="00F34B2B" w:rsidRPr="00A97755" w:rsidRDefault="00F34B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Возрастет влияние идеологических и социально-психологических процессов,</w:t>
      </w:r>
    </w:p>
    <w:p w:rsidR="00F34B2B" w:rsidRPr="00A97755" w:rsidRDefault="00F34B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97755">
        <w:rPr>
          <w:rFonts w:ascii="Arial" w:hAnsi="Arial" w:cs="Arial"/>
          <w:sz w:val="24"/>
          <w:szCs w:val="24"/>
        </w:rPr>
        <w:t>дезориентирующих</w:t>
      </w:r>
      <w:proofErr w:type="gramEnd"/>
      <w:r w:rsidRPr="00A97755">
        <w:rPr>
          <w:rFonts w:ascii="Arial" w:hAnsi="Arial" w:cs="Arial"/>
          <w:sz w:val="24"/>
          <w:szCs w:val="24"/>
        </w:rPr>
        <w:t xml:space="preserve"> значительную часть молодежи мнимыми социальными ценностями.</w:t>
      </w:r>
    </w:p>
    <w:p w:rsidR="00F34B2B" w:rsidRPr="00A97755" w:rsidRDefault="00F34B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В связи с этим возникнут многообразные формы криминального риска,</w:t>
      </w:r>
    </w:p>
    <w:p w:rsidR="00F34B2B" w:rsidRPr="00A97755" w:rsidRDefault="00F34B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формирование криминальной мотивации, что в свою очередь даст толчок к развитию негативных тенденций преступности в молодежной среде.</w:t>
      </w:r>
    </w:p>
    <w:p w:rsidR="00A91AAF" w:rsidRPr="00A97755" w:rsidRDefault="00A91AAF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 xml:space="preserve">Перечень выполнения мероприятий </w:t>
      </w:r>
      <w:r w:rsidR="00D96985" w:rsidRPr="00A97755">
        <w:rPr>
          <w:rFonts w:ascii="Arial" w:hAnsi="Arial" w:cs="Arial"/>
          <w:sz w:val="24"/>
          <w:szCs w:val="24"/>
        </w:rPr>
        <w:t>П</w:t>
      </w:r>
      <w:r w:rsidRPr="00A97755">
        <w:rPr>
          <w:rFonts w:ascii="Arial" w:hAnsi="Arial" w:cs="Arial"/>
          <w:sz w:val="24"/>
          <w:szCs w:val="24"/>
        </w:rPr>
        <w:t xml:space="preserve">рограммы с указанием объемов и источников финансирования, планируемых значений показателей по годам </w:t>
      </w:r>
      <w:r w:rsidRPr="00A97755">
        <w:rPr>
          <w:rFonts w:ascii="Arial" w:hAnsi="Arial" w:cs="Arial"/>
          <w:sz w:val="24"/>
          <w:szCs w:val="24"/>
        </w:rPr>
        <w:lastRenderedPageBreak/>
        <w:t>реализации и результатов выполнения меропри</w:t>
      </w:r>
      <w:r w:rsidR="00D96985" w:rsidRPr="00A97755">
        <w:rPr>
          <w:rFonts w:ascii="Arial" w:hAnsi="Arial" w:cs="Arial"/>
          <w:sz w:val="24"/>
          <w:szCs w:val="24"/>
        </w:rPr>
        <w:t>ятий, указан в Приложении №2 к П</w:t>
      </w:r>
      <w:r w:rsidRPr="00A97755">
        <w:rPr>
          <w:rFonts w:ascii="Arial" w:hAnsi="Arial" w:cs="Arial"/>
          <w:sz w:val="24"/>
          <w:szCs w:val="24"/>
        </w:rPr>
        <w:t>рограмме.</w:t>
      </w:r>
    </w:p>
    <w:p w:rsidR="00A91AAF" w:rsidRPr="00A97755" w:rsidRDefault="00A91AAF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Перечень мероприятий по молодежной политике сельского поселения Ашитковское в 2015-2017 гг. обозначен в Приложени</w:t>
      </w:r>
      <w:r w:rsidR="00D96985" w:rsidRPr="00A97755">
        <w:rPr>
          <w:rFonts w:ascii="Arial" w:hAnsi="Arial" w:cs="Arial"/>
          <w:sz w:val="24"/>
          <w:szCs w:val="24"/>
        </w:rPr>
        <w:t>и</w:t>
      </w:r>
      <w:r w:rsidRPr="00A97755">
        <w:rPr>
          <w:rFonts w:ascii="Arial" w:hAnsi="Arial" w:cs="Arial"/>
          <w:sz w:val="24"/>
          <w:szCs w:val="24"/>
        </w:rPr>
        <w:t xml:space="preserve"> №1 к </w:t>
      </w:r>
      <w:r w:rsidR="00D96985" w:rsidRPr="00A97755">
        <w:rPr>
          <w:rFonts w:ascii="Arial" w:hAnsi="Arial" w:cs="Arial"/>
          <w:sz w:val="24"/>
          <w:szCs w:val="24"/>
        </w:rPr>
        <w:t>П</w:t>
      </w:r>
      <w:r w:rsidRPr="00A97755">
        <w:rPr>
          <w:rFonts w:ascii="Arial" w:hAnsi="Arial" w:cs="Arial"/>
          <w:sz w:val="24"/>
          <w:szCs w:val="24"/>
        </w:rPr>
        <w:t>рограмме.</w:t>
      </w:r>
    </w:p>
    <w:p w:rsidR="00901E08" w:rsidRPr="00A97755" w:rsidRDefault="00901E08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901E08" w:rsidRPr="00A97755" w:rsidRDefault="00901E08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A6D79" w:rsidRPr="00A97755" w:rsidRDefault="00A91AAF" w:rsidP="00A97755">
      <w:pPr>
        <w:pStyle w:val="a4"/>
        <w:numPr>
          <w:ilvl w:val="0"/>
          <w:numId w:val="16"/>
        </w:numPr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О</w:t>
      </w:r>
      <w:r w:rsidR="006F5873" w:rsidRPr="00A97755">
        <w:rPr>
          <w:rFonts w:ascii="Arial" w:hAnsi="Arial" w:cs="Arial"/>
          <w:b/>
          <w:sz w:val="24"/>
          <w:szCs w:val="24"/>
        </w:rPr>
        <w:t>сновные цели и задачи Программы</w:t>
      </w:r>
    </w:p>
    <w:p w:rsidR="001A6D79" w:rsidRPr="00A97755" w:rsidRDefault="001A6D79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Целью Программы является 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Ашитковское.</w:t>
      </w:r>
    </w:p>
    <w:p w:rsidR="001A6D79" w:rsidRPr="00A97755" w:rsidRDefault="001A6D79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Достижению указанной цели будет способствовать выполнение следующих</w:t>
      </w:r>
      <w:r w:rsidR="00901E08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задач:</w:t>
      </w:r>
    </w:p>
    <w:p w:rsidR="001A6D79" w:rsidRPr="00A97755" w:rsidRDefault="001A6D79" w:rsidP="00A9775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Укрепление социальной ответственности, профессиональное самоопределение, трудовая и социальная адаптация молодежи.</w:t>
      </w:r>
    </w:p>
    <w:p w:rsidR="001A6D79" w:rsidRPr="00A97755" w:rsidRDefault="001A6D79" w:rsidP="00A97755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Содействие патриотическому и духовно-нравственному воспитанию молодежи, поддержка талантливой молодежи, молодежных социально значимых</w:t>
      </w:r>
      <w:r w:rsidR="00901E08" w:rsidRPr="00A97755">
        <w:rPr>
          <w:rFonts w:ascii="Arial" w:hAnsi="Arial" w:cs="Arial"/>
          <w:sz w:val="24"/>
          <w:szCs w:val="24"/>
        </w:rPr>
        <w:t xml:space="preserve"> </w:t>
      </w:r>
      <w:r w:rsidRPr="00A97755">
        <w:rPr>
          <w:rFonts w:ascii="Arial" w:hAnsi="Arial" w:cs="Arial"/>
          <w:sz w:val="24"/>
          <w:szCs w:val="24"/>
        </w:rPr>
        <w:t>инициатив.</w:t>
      </w:r>
    </w:p>
    <w:p w:rsidR="00901E08" w:rsidRPr="00A97755" w:rsidRDefault="00901E08" w:rsidP="00A97755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901E08" w:rsidRPr="00A97755" w:rsidRDefault="00901E08" w:rsidP="00A97755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901E08" w:rsidRPr="00A97755" w:rsidRDefault="00901E08" w:rsidP="00A97755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Arial" w:hAnsi="Arial" w:cs="Arial"/>
          <w:sz w:val="24"/>
          <w:szCs w:val="24"/>
        </w:rPr>
      </w:pPr>
    </w:p>
    <w:p w:rsidR="002C1DE4" w:rsidRPr="00A97755" w:rsidRDefault="002C1DE4" w:rsidP="00A9775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hAnsi="Arial" w:cs="Arial"/>
          <w:b/>
          <w:sz w:val="24"/>
          <w:szCs w:val="24"/>
        </w:rPr>
      </w:pPr>
      <w:r w:rsidRPr="00A97755">
        <w:rPr>
          <w:rFonts w:ascii="Arial" w:hAnsi="Arial" w:cs="Arial"/>
          <w:b/>
          <w:sz w:val="24"/>
          <w:szCs w:val="24"/>
        </w:rPr>
        <w:t>Характеристика основных мероприятий Программы</w:t>
      </w:r>
    </w:p>
    <w:p w:rsidR="002C1DE4" w:rsidRPr="00A97755" w:rsidRDefault="002C1DE4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Для достижения намеченной цели и решения поставленных задач в рамках</w:t>
      </w:r>
    </w:p>
    <w:p w:rsidR="002C1DE4" w:rsidRPr="00A97755" w:rsidRDefault="002C1DE4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Программы  предусматривается организация и проведение следующих мероприятий</w:t>
      </w:r>
      <w:r w:rsidR="00C16C2B"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работе с молодёжью на территории сельского поселения Ашитковское</w:t>
      </w:r>
      <w:r w:rsidR="003739E0" w:rsidRPr="00A97755">
        <w:rPr>
          <w:rFonts w:ascii="Arial" w:hAnsi="Arial" w:cs="Arial"/>
          <w:sz w:val="24"/>
          <w:szCs w:val="24"/>
        </w:rPr>
        <w:t>, в том числе ежегодные мероприятия:</w:t>
      </w:r>
    </w:p>
    <w:p w:rsidR="00C16C2B" w:rsidRPr="00A97755" w:rsidRDefault="00C16C2B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конкурс молодых семей «</w:t>
      </w:r>
      <w:r w:rsidR="003739E0" w:rsidRPr="00A97755">
        <w:rPr>
          <w:rFonts w:ascii="Arial" w:hAnsi="Arial" w:cs="Arial"/>
          <w:sz w:val="24"/>
          <w:szCs w:val="24"/>
        </w:rPr>
        <w:t>Молодая семья</w:t>
      </w:r>
      <w:r w:rsidRPr="00A97755">
        <w:rPr>
          <w:rFonts w:ascii="Arial" w:hAnsi="Arial" w:cs="Arial"/>
          <w:sz w:val="24"/>
          <w:szCs w:val="24"/>
        </w:rPr>
        <w:t>»</w:t>
      </w:r>
      <w:r w:rsidR="003739E0" w:rsidRPr="00A97755">
        <w:rPr>
          <w:rFonts w:ascii="Arial" w:hAnsi="Arial" w:cs="Arial"/>
          <w:sz w:val="24"/>
          <w:szCs w:val="24"/>
        </w:rPr>
        <w:t>,</w:t>
      </w:r>
    </w:p>
    <w:p w:rsidR="003739E0" w:rsidRPr="00A97755" w:rsidRDefault="003739E0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конкурс молодых семей «Папа, мама, я – спортивная семья»</w:t>
      </w:r>
      <w:r w:rsidR="00341BEA" w:rsidRPr="00A97755">
        <w:rPr>
          <w:rFonts w:ascii="Arial" w:hAnsi="Arial" w:cs="Arial"/>
          <w:sz w:val="24"/>
          <w:szCs w:val="24"/>
        </w:rPr>
        <w:t>,</w:t>
      </w:r>
    </w:p>
    <w:p w:rsidR="003739E0" w:rsidRPr="00A97755" w:rsidRDefault="003739E0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конкурсы юных фотографов</w:t>
      </w:r>
      <w:r w:rsidR="00341BEA" w:rsidRPr="00A97755">
        <w:rPr>
          <w:rFonts w:ascii="Arial" w:hAnsi="Arial" w:cs="Arial"/>
          <w:sz w:val="24"/>
          <w:szCs w:val="24"/>
        </w:rPr>
        <w:t>,</w:t>
      </w:r>
    </w:p>
    <w:p w:rsidR="00341BEA" w:rsidRPr="00A97755" w:rsidRDefault="00341BEA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организация волонтерского движения</w:t>
      </w:r>
      <w:r w:rsidR="00265E28" w:rsidRPr="00A97755">
        <w:rPr>
          <w:rFonts w:ascii="Arial" w:hAnsi="Arial" w:cs="Arial"/>
          <w:sz w:val="24"/>
          <w:szCs w:val="24"/>
        </w:rPr>
        <w:t>, направленного на уборку мусора в сельском поселении Ашитковское, помощь инвалидам и ветеранам ВОВ</w:t>
      </w:r>
      <w:r w:rsidRPr="00A97755">
        <w:rPr>
          <w:rFonts w:ascii="Arial" w:hAnsi="Arial" w:cs="Arial"/>
          <w:sz w:val="24"/>
          <w:szCs w:val="24"/>
        </w:rPr>
        <w:t>,</w:t>
      </w:r>
      <w:r w:rsidR="005A5BB2" w:rsidRPr="00A97755">
        <w:rPr>
          <w:rFonts w:ascii="Arial" w:hAnsi="Arial" w:cs="Arial"/>
          <w:sz w:val="24"/>
          <w:szCs w:val="24"/>
        </w:rPr>
        <w:t xml:space="preserve"> работа с детьми-инвалидами,</w:t>
      </w:r>
    </w:p>
    <w:p w:rsidR="00341BEA" w:rsidRPr="00A97755" w:rsidRDefault="00341BEA" w:rsidP="00A977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97755">
        <w:rPr>
          <w:rFonts w:ascii="Arial" w:hAnsi="Arial" w:cs="Arial"/>
          <w:sz w:val="24"/>
          <w:szCs w:val="24"/>
        </w:rPr>
        <w:t>взаимодействие с центром занятости: привлечение на работу трудных подростков.</w:t>
      </w:r>
    </w:p>
    <w:p w:rsidR="003739E0" w:rsidRPr="00A97755" w:rsidRDefault="003739E0" w:rsidP="00A9775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C1DE4" w:rsidRPr="00A97755" w:rsidRDefault="002C1DE4" w:rsidP="00A97755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C1DE4" w:rsidRPr="00A97755" w:rsidRDefault="002C1DE4" w:rsidP="00A9775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2C1DE4" w:rsidRPr="00A97755" w:rsidRDefault="002C1DE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реализации Программы составляет 3 года: 2015 – 2017года.</w:t>
      </w:r>
    </w:p>
    <w:p w:rsidR="00901E08" w:rsidRPr="00A97755" w:rsidRDefault="00901E08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E08" w:rsidRPr="00A97755" w:rsidRDefault="00901E08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14" w:rsidRPr="00A97755" w:rsidRDefault="003739E0" w:rsidP="00A9775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</w:t>
      </w:r>
      <w:r w:rsidR="00227214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Программы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Для реализации мероприятий настоящей Программы необходимо привлечь </w:t>
      </w:r>
      <w:r w:rsidR="00265E28" w:rsidRPr="00A97755">
        <w:rPr>
          <w:rFonts w:ascii="Arial" w:eastAsia="Times New Roman" w:hAnsi="Arial" w:cs="Arial"/>
          <w:sz w:val="24"/>
          <w:szCs w:val="24"/>
          <w:lang w:eastAsia="ru-RU"/>
        </w:rPr>
        <w:t>1752,5тыс</w:t>
      </w:r>
      <w:proofErr w:type="gramStart"/>
      <w:r w:rsidR="00265E28" w:rsidRPr="00A9775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265E28" w:rsidRPr="00A97755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Источником финансирования Программы являются средства бюджета </w:t>
      </w:r>
      <w:r w:rsidR="00265E28" w:rsidRPr="00A9775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Ашитковское.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Обоснование объёма финансовых ресурсов, необходимых для реализации муниципал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ьной программы предоставлено в П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риложении № 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настоящей Программе.</w:t>
      </w:r>
    </w:p>
    <w:p w:rsidR="00901E08" w:rsidRPr="00A97755" w:rsidRDefault="00901E08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14" w:rsidRPr="00A97755" w:rsidRDefault="00227214" w:rsidP="00A97755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Организационный и экономический</w:t>
      </w:r>
      <w:r w:rsidR="00341BEA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механизмы реализации программы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Администрация сельского поселения Ашитковское выполняет функции учредителя </w:t>
      </w:r>
      <w:r w:rsidR="0019468B"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МАУ « </w:t>
      </w:r>
      <w:proofErr w:type="spellStart"/>
      <w:r w:rsidRPr="00A97755">
        <w:rPr>
          <w:rFonts w:ascii="Arial" w:eastAsia="Times New Roman" w:hAnsi="Arial" w:cs="Arial"/>
          <w:sz w:val="24"/>
          <w:szCs w:val="24"/>
          <w:lang w:eastAsia="ru-RU"/>
        </w:rPr>
        <w:t>ЦКСиРМ</w:t>
      </w:r>
      <w:proofErr w:type="spellEnd"/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«Радость»» и осуществляет </w:t>
      </w:r>
      <w:proofErr w:type="gramStart"/>
      <w:r w:rsidRPr="00A977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работой учреждения.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Управление Программой основывается на совершенствовании методов работы муниципальных учреждений культуры, физической культуры и спорта в целях обеспечение условий для организации и осуществления мероприятий по работе с детьми и молодёжью на территории сельского поселения Ашитковское и включает в себя комплекс мероприятий по реализации Программы.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Исполнители Программы:</w:t>
      </w:r>
    </w:p>
    <w:p w:rsidR="00227214" w:rsidRPr="00A97755" w:rsidRDefault="00227214" w:rsidP="00A9775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несут ответственность за достижение целей и решение задач Программы, обеспечение достижения значений целевых индикаторов и показателей эффективности;</w:t>
      </w:r>
    </w:p>
    <w:p w:rsidR="00227214" w:rsidRPr="00A97755" w:rsidRDefault="00227214" w:rsidP="00A9775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обеспечивают реализацию Программы в соответствии с утверждённым планом мероприятий Программы и в пределах средств, предусмотренных бюджетом сельского поселения Ашитковское на очередной финансовый год и плановый период;</w:t>
      </w:r>
    </w:p>
    <w:p w:rsidR="00227214" w:rsidRPr="00A97755" w:rsidRDefault="00227214" w:rsidP="00A9775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вправе ежегодно вносить на рассмотрение администрации сельского поселения Ашитковское предложения об уточнении плана мероприятий Программы в случаях: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- несоответствия объёмов финансирования, предусмотренных утверждённым бюджетом сельского поселения Ашитковское на соответствующий финансовый год, объёмам финансирования, предусмотренным Программой;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- внесения изменений в законодательство Российской Федерации, Московской области, нормативные правовые акты Воскресенского муниципального района и сельского поселения Ашитковское.</w:t>
      </w:r>
    </w:p>
    <w:p w:rsidR="00265E28" w:rsidRPr="00A97755" w:rsidRDefault="00265E28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5E28" w:rsidRPr="00A97755" w:rsidRDefault="00265E28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214" w:rsidRPr="00A97755" w:rsidRDefault="00901E08" w:rsidP="00A9775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 w:rsidR="00227214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Ожидаемые результаты от реализации Программы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sz w:val="24"/>
          <w:szCs w:val="24"/>
          <w:lang w:eastAsia="ru-RU"/>
        </w:rPr>
        <w:t>Реализация настоящей Программы позволит:</w:t>
      </w:r>
    </w:p>
    <w:p w:rsidR="006F5873" w:rsidRPr="00A97755" w:rsidRDefault="006F5873" w:rsidP="00A9775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наиболее благоприятные условия для всестороннего развития молодёжи на территории сельского поселения Ашитковское.</w:t>
      </w:r>
    </w:p>
    <w:p w:rsidR="006F5873" w:rsidRPr="00A97755" w:rsidRDefault="006F5873" w:rsidP="00A9775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Повысить привлекательность сельского поселения Ашитковское как постоянного места проживания и деятельности молодёжи.</w:t>
      </w:r>
    </w:p>
    <w:p w:rsidR="006F5873" w:rsidRPr="00A97755" w:rsidRDefault="006F5873" w:rsidP="00A9775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Расширит правовое, культурное просвещение молодёжи.</w:t>
      </w:r>
    </w:p>
    <w:p w:rsidR="006F5873" w:rsidRPr="00A97755" w:rsidRDefault="006F5873" w:rsidP="00A9775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Повысит социальную престижность здорового образа жизни среди молодых граждан.</w:t>
      </w:r>
    </w:p>
    <w:p w:rsidR="006F5873" w:rsidRPr="00A97755" w:rsidRDefault="006F5873" w:rsidP="00A9775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Создаст условия для воспитания активной жизненной позиции, готовности к участию в общественно-политической жизни поселения.</w:t>
      </w:r>
    </w:p>
    <w:p w:rsidR="00901E08" w:rsidRPr="00A97755" w:rsidRDefault="00901E08" w:rsidP="00A9775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E08" w:rsidRPr="00A97755" w:rsidRDefault="00901E08" w:rsidP="00A9775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7214" w:rsidRPr="00A97755" w:rsidRDefault="00901E08" w:rsidP="00A97755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227214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proofErr w:type="gramStart"/>
      <w:r w:rsidR="00227214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>Контроль за</w:t>
      </w:r>
      <w:proofErr w:type="gramEnd"/>
      <w:r w:rsidR="00227214" w:rsidRPr="00A977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ходом реализации Программы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775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настоящей муниципальной Программы осуществляет </w:t>
      </w:r>
      <w:r w:rsidR="00817391" w:rsidRPr="00A97755">
        <w:rPr>
          <w:rFonts w:ascii="Arial" w:eastAsia="Times New Roman" w:hAnsi="Arial" w:cs="Arial"/>
          <w:sz w:val="24"/>
          <w:szCs w:val="24"/>
          <w:lang w:eastAsia="ru-RU"/>
        </w:rPr>
        <w:t>МУ «Администрация сельского поселения Ашитковское»</w:t>
      </w:r>
      <w:r w:rsidR="00901E08" w:rsidRPr="00A977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7214" w:rsidRPr="00A97755" w:rsidRDefault="00227214" w:rsidP="00A9775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контроля за реализацией </w:t>
      </w:r>
      <w:r w:rsidR="0019468B" w:rsidRPr="00A9775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рограммы 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аказчик раз в 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квартал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до 20 числа месяца, следующего за отчётным периодом, 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отчёт (по форме согласно приложени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97755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155E6" w:rsidRPr="00A97755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End"/>
    </w:p>
    <w:p w:rsidR="00A91AAF" w:rsidRPr="00A97755" w:rsidRDefault="00A91AAF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186A" w:rsidRPr="00A97755" w:rsidRDefault="007F186A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186A" w:rsidRPr="00A97755" w:rsidRDefault="00A97755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Ашитковское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Сухарь О.В.</w:t>
      </w:r>
    </w:p>
    <w:p w:rsidR="007F186A" w:rsidRPr="00A97755" w:rsidRDefault="007F186A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186A" w:rsidRPr="00A97755" w:rsidRDefault="007F186A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F186A" w:rsidRDefault="007F186A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>к Муниципальной программе</w:t>
      </w: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 xml:space="preserve">«Молодое поколение </w:t>
      </w: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94433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294433">
        <w:rPr>
          <w:rFonts w:ascii="Arial" w:hAnsi="Arial" w:cs="Arial"/>
          <w:sz w:val="24"/>
          <w:szCs w:val="24"/>
        </w:rPr>
        <w:t xml:space="preserve"> </w:t>
      </w: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294433" w:rsidRP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294433" w:rsidRDefault="00294433" w:rsidP="00294433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sz w:val="24"/>
          <w:szCs w:val="24"/>
        </w:rPr>
        <w:t>на 2015-2017гг.»</w:t>
      </w:r>
    </w:p>
    <w:p w:rsidR="00294433" w:rsidRDefault="00294433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94433" w:rsidRPr="00294433" w:rsidRDefault="00294433" w:rsidP="00294433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94433">
        <w:rPr>
          <w:rFonts w:ascii="Arial" w:hAnsi="Arial" w:cs="Arial"/>
          <w:b/>
          <w:sz w:val="24"/>
          <w:szCs w:val="24"/>
        </w:rPr>
        <w:t>ПЕРЕЧЕНЬ МЕРОПРИЯТИЙ ПРОГРАММЫ</w:t>
      </w:r>
      <w:r w:rsidRPr="00294433">
        <w:rPr>
          <w:rFonts w:ascii="Arial" w:hAnsi="Arial" w:cs="Arial"/>
          <w:sz w:val="24"/>
          <w:szCs w:val="24"/>
        </w:rPr>
        <w:t xml:space="preserve"> </w:t>
      </w:r>
    </w:p>
    <w:p w:rsidR="00294433" w:rsidRPr="00294433" w:rsidRDefault="00294433" w:rsidP="00294433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9443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29443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Молодое поколение</w:t>
      </w:r>
      <w:r w:rsidRPr="00294433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294433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Pr="00294433">
        <w:rPr>
          <w:rFonts w:ascii="Arial" w:hAnsi="Arial" w:cs="Arial"/>
          <w:b/>
          <w:sz w:val="24"/>
          <w:szCs w:val="24"/>
        </w:rPr>
        <w:t xml:space="preserve"> </w:t>
      </w:r>
    </w:p>
    <w:p w:rsidR="00294433" w:rsidRPr="00294433" w:rsidRDefault="00294433" w:rsidP="00294433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4433">
        <w:rPr>
          <w:rFonts w:ascii="Arial" w:hAnsi="Arial" w:cs="Arial"/>
          <w:b/>
          <w:sz w:val="24"/>
          <w:szCs w:val="24"/>
        </w:rPr>
        <w:t>Воскресенского муниципального района Московской области на 2015-2017гг.»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5"/>
        <w:gridCol w:w="1642"/>
        <w:gridCol w:w="1645"/>
        <w:gridCol w:w="1301"/>
        <w:gridCol w:w="1871"/>
        <w:gridCol w:w="1727"/>
        <w:gridCol w:w="900"/>
      </w:tblGrid>
      <w:tr w:rsidR="00294433" w:rsidRPr="00294433" w:rsidTr="00294433">
        <w:trPr>
          <w:trHeight w:val="968"/>
        </w:trPr>
        <w:tc>
          <w:tcPr>
            <w:tcW w:w="278" w:type="pct"/>
            <w:vMerge w:val="restar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443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9443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89" w:type="pct"/>
            <w:vMerge w:val="restar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741" w:type="pct"/>
            <w:vMerge w:val="restar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556" w:type="pct"/>
            <w:vMerge w:val="restar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Сроки</w:t>
            </w:r>
          </w:p>
          <w:p w:rsidR="00294433" w:rsidRPr="00294433" w:rsidRDefault="00294433" w:rsidP="00B5601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787" w:type="pct"/>
            <w:vMerge w:val="restar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Ориентировочная стоимость работ</w:t>
            </w:r>
          </w:p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9443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9443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443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9443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50" w:type="pct"/>
            <w:gridSpan w:val="2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Сумма (</w:t>
            </w:r>
            <w:proofErr w:type="spellStart"/>
            <w:r w:rsidRPr="00294433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294433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294433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294433">
              <w:rPr>
                <w:rFonts w:ascii="Arial" w:hAnsi="Arial" w:cs="Arial"/>
                <w:sz w:val="24"/>
                <w:szCs w:val="24"/>
              </w:rPr>
              <w:t>) и источники финансирования</w:t>
            </w:r>
          </w:p>
        </w:tc>
      </w:tr>
      <w:tr w:rsidR="00294433" w:rsidRPr="00294433" w:rsidTr="00294433">
        <w:trPr>
          <w:trHeight w:val="940"/>
        </w:trPr>
        <w:tc>
          <w:tcPr>
            <w:tcW w:w="278" w:type="pct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</w:tr>
      <w:tr w:rsidR="00294433" w:rsidRPr="00294433" w:rsidTr="00294433">
        <w:tc>
          <w:tcPr>
            <w:tcW w:w="278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1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94433" w:rsidRPr="00294433" w:rsidTr="00294433">
        <w:tc>
          <w:tcPr>
            <w:tcW w:w="278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молодежью</w:t>
            </w:r>
          </w:p>
        </w:tc>
        <w:tc>
          <w:tcPr>
            <w:tcW w:w="741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433" w:rsidRPr="00294433" w:rsidTr="00294433">
        <w:tc>
          <w:tcPr>
            <w:tcW w:w="278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молодежью</w:t>
            </w:r>
          </w:p>
        </w:tc>
        <w:tc>
          <w:tcPr>
            <w:tcW w:w="741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bookmarkStart w:id="3" w:name="_GoBack"/>
        <w:bookmarkEnd w:id="3"/>
      </w:tr>
      <w:tr w:rsidR="00294433" w:rsidRPr="00294433" w:rsidTr="00294433">
        <w:tc>
          <w:tcPr>
            <w:tcW w:w="278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молодежью</w:t>
            </w:r>
          </w:p>
        </w:tc>
        <w:tc>
          <w:tcPr>
            <w:tcW w:w="741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433" w:rsidRPr="00294433" w:rsidTr="00294433">
        <w:tc>
          <w:tcPr>
            <w:tcW w:w="2407" w:type="pct"/>
            <w:gridSpan w:val="3"/>
            <w:vMerge w:val="restart"/>
          </w:tcPr>
          <w:p w:rsidR="00294433" w:rsidRPr="00294433" w:rsidRDefault="00294433" w:rsidP="00B5601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433" w:rsidRPr="00294433" w:rsidTr="00294433">
        <w:tc>
          <w:tcPr>
            <w:tcW w:w="2407" w:type="pct"/>
            <w:gridSpan w:val="3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433" w:rsidRPr="00294433" w:rsidTr="00294433">
        <w:tc>
          <w:tcPr>
            <w:tcW w:w="2407" w:type="pct"/>
            <w:gridSpan w:val="3"/>
            <w:vMerge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94433" w:rsidRPr="00294433" w:rsidTr="00294433">
        <w:tc>
          <w:tcPr>
            <w:tcW w:w="2407" w:type="pct"/>
            <w:gridSpan w:val="3"/>
          </w:tcPr>
          <w:p w:rsidR="00294433" w:rsidRPr="00294433" w:rsidRDefault="00294433" w:rsidP="00B56016">
            <w:pPr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</w:p>
        </w:tc>
        <w:tc>
          <w:tcPr>
            <w:tcW w:w="556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1752,0</w:t>
            </w:r>
          </w:p>
        </w:tc>
        <w:tc>
          <w:tcPr>
            <w:tcW w:w="787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4433">
              <w:rPr>
                <w:rFonts w:ascii="Arial" w:hAnsi="Arial" w:cs="Arial"/>
                <w:sz w:val="24"/>
                <w:szCs w:val="24"/>
              </w:rPr>
              <w:t>1752,0</w:t>
            </w:r>
          </w:p>
        </w:tc>
        <w:tc>
          <w:tcPr>
            <w:tcW w:w="463" w:type="pct"/>
          </w:tcPr>
          <w:p w:rsidR="00294433" w:rsidRPr="00294433" w:rsidRDefault="00294433" w:rsidP="00B56016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433" w:rsidRPr="00A97755" w:rsidRDefault="00294433" w:rsidP="00A97755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294433" w:rsidRPr="00A9775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0A" w:rsidRDefault="008E6A0A" w:rsidP="00294433">
      <w:pPr>
        <w:spacing w:after="0" w:line="240" w:lineRule="auto"/>
      </w:pPr>
      <w:r>
        <w:separator/>
      </w:r>
    </w:p>
  </w:endnote>
  <w:endnote w:type="continuationSeparator" w:id="0">
    <w:p w:rsidR="008E6A0A" w:rsidRDefault="008E6A0A" w:rsidP="0029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9802311"/>
      <w:docPartObj>
        <w:docPartGallery w:val="Page Numbers (Bottom of Page)"/>
        <w:docPartUnique/>
      </w:docPartObj>
    </w:sdtPr>
    <w:sdtContent>
      <w:p w:rsidR="00294433" w:rsidRDefault="0029443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94433" w:rsidRDefault="0029443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0A" w:rsidRDefault="008E6A0A" w:rsidP="00294433">
      <w:pPr>
        <w:spacing w:after="0" w:line="240" w:lineRule="auto"/>
      </w:pPr>
      <w:r>
        <w:separator/>
      </w:r>
    </w:p>
  </w:footnote>
  <w:footnote w:type="continuationSeparator" w:id="0">
    <w:p w:rsidR="008E6A0A" w:rsidRDefault="008E6A0A" w:rsidP="0029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BA1"/>
    <w:multiLevelType w:val="hybridMultilevel"/>
    <w:tmpl w:val="9C8E8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F3D"/>
    <w:multiLevelType w:val="hybridMultilevel"/>
    <w:tmpl w:val="4B80F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26E8"/>
    <w:multiLevelType w:val="hybridMultilevel"/>
    <w:tmpl w:val="A6B2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654"/>
    <w:multiLevelType w:val="multilevel"/>
    <w:tmpl w:val="AC108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4">
    <w:nsid w:val="16737469"/>
    <w:multiLevelType w:val="hybridMultilevel"/>
    <w:tmpl w:val="A260E9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5033E"/>
    <w:multiLevelType w:val="hybridMultilevel"/>
    <w:tmpl w:val="FFC4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1370F"/>
    <w:multiLevelType w:val="multilevel"/>
    <w:tmpl w:val="D26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82126"/>
    <w:multiLevelType w:val="hybridMultilevel"/>
    <w:tmpl w:val="0F048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619B7"/>
    <w:multiLevelType w:val="hybridMultilevel"/>
    <w:tmpl w:val="64EA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C14A4"/>
    <w:multiLevelType w:val="hybridMultilevel"/>
    <w:tmpl w:val="4246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E06C2"/>
    <w:multiLevelType w:val="hybridMultilevel"/>
    <w:tmpl w:val="C6A08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62447"/>
    <w:multiLevelType w:val="hybridMultilevel"/>
    <w:tmpl w:val="C588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5A5151"/>
    <w:multiLevelType w:val="hybridMultilevel"/>
    <w:tmpl w:val="93FCBF0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D6381"/>
    <w:multiLevelType w:val="hybridMultilevel"/>
    <w:tmpl w:val="4E300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12150"/>
    <w:multiLevelType w:val="multilevel"/>
    <w:tmpl w:val="AC108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5">
    <w:nsid w:val="769B66C2"/>
    <w:multiLevelType w:val="hybridMultilevel"/>
    <w:tmpl w:val="5D18D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DA"/>
    <w:rsid w:val="00090175"/>
    <w:rsid w:val="000D7179"/>
    <w:rsid w:val="001679CA"/>
    <w:rsid w:val="0019468B"/>
    <w:rsid w:val="001A6D79"/>
    <w:rsid w:val="00215135"/>
    <w:rsid w:val="00227214"/>
    <w:rsid w:val="002538C2"/>
    <w:rsid w:val="00265E28"/>
    <w:rsid w:val="00294433"/>
    <w:rsid w:val="002C1DE4"/>
    <w:rsid w:val="00341BEA"/>
    <w:rsid w:val="003739E0"/>
    <w:rsid w:val="0043442B"/>
    <w:rsid w:val="00502643"/>
    <w:rsid w:val="00510923"/>
    <w:rsid w:val="00574DE5"/>
    <w:rsid w:val="005A5BB2"/>
    <w:rsid w:val="006649DA"/>
    <w:rsid w:val="006F5873"/>
    <w:rsid w:val="0071796D"/>
    <w:rsid w:val="00754804"/>
    <w:rsid w:val="00777A48"/>
    <w:rsid w:val="007F186A"/>
    <w:rsid w:val="00817391"/>
    <w:rsid w:val="008E6A0A"/>
    <w:rsid w:val="00901E08"/>
    <w:rsid w:val="00971289"/>
    <w:rsid w:val="009C00AA"/>
    <w:rsid w:val="009E54BA"/>
    <w:rsid w:val="00A13259"/>
    <w:rsid w:val="00A4025D"/>
    <w:rsid w:val="00A91AAF"/>
    <w:rsid w:val="00A91C97"/>
    <w:rsid w:val="00A97755"/>
    <w:rsid w:val="00B155E6"/>
    <w:rsid w:val="00B43469"/>
    <w:rsid w:val="00BE25A4"/>
    <w:rsid w:val="00C16C2B"/>
    <w:rsid w:val="00C92E7E"/>
    <w:rsid w:val="00CD7C67"/>
    <w:rsid w:val="00D260E4"/>
    <w:rsid w:val="00D96985"/>
    <w:rsid w:val="00DE0EDA"/>
    <w:rsid w:val="00E02CFE"/>
    <w:rsid w:val="00E528A2"/>
    <w:rsid w:val="00F34B2B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C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433"/>
  </w:style>
  <w:style w:type="paragraph" w:styleId="aa">
    <w:name w:val="footer"/>
    <w:basedOn w:val="a"/>
    <w:link w:val="ab"/>
    <w:uiPriority w:val="99"/>
    <w:unhideWhenUsed/>
    <w:rsid w:val="0029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C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9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433"/>
  </w:style>
  <w:style w:type="paragraph" w:styleId="aa">
    <w:name w:val="footer"/>
    <w:basedOn w:val="a"/>
    <w:link w:val="ab"/>
    <w:uiPriority w:val="99"/>
    <w:unhideWhenUsed/>
    <w:rsid w:val="00294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&#1040;&#1076;&#1084;&#1080;&#1085;&#1080;&#1089;&#1090;&#1088;&#1072;&#1090;&#1086;&#1088;\Desktop\&#1056;&#1077;&#1096;&#1077;&#1085;&#1080;&#1103;%20&#1057;&#1086;&#1074;&#1077;&#1090;&#1072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5EA6-5B9B-4A2E-88EE-D02EF12B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30</cp:revision>
  <cp:lastPrinted>2014-11-07T09:06:00Z</cp:lastPrinted>
  <dcterms:created xsi:type="dcterms:W3CDTF">2014-10-23T12:04:00Z</dcterms:created>
  <dcterms:modified xsi:type="dcterms:W3CDTF">2014-12-25T12:15:00Z</dcterms:modified>
</cp:coreProperties>
</file>