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3C" w:rsidRPr="00545E3C" w:rsidRDefault="00545E3C" w:rsidP="00545E3C">
      <w:pPr>
        <w:spacing w:before="335" w:after="167" w:line="300" w:lineRule="atLeast"/>
        <w:outlineLvl w:val="0"/>
        <w:rPr>
          <w:rFonts w:ascii="Georgia" w:eastAsia="Times New Roman" w:hAnsi="Georgia" w:cs="Times New Roman"/>
          <w:color w:val="857B76"/>
          <w:kern w:val="36"/>
          <w:sz w:val="43"/>
          <w:szCs w:val="43"/>
          <w:lang w:eastAsia="ru-RU"/>
        </w:rPr>
      </w:pPr>
      <w:r w:rsidRPr="00545E3C">
        <w:rPr>
          <w:rFonts w:ascii="Georgia" w:eastAsia="Times New Roman" w:hAnsi="Georgia" w:cs="Times New Roman"/>
          <w:color w:val="857B76"/>
          <w:kern w:val="36"/>
          <w:sz w:val="43"/>
          <w:szCs w:val="43"/>
          <w:lang w:eastAsia="ru-RU"/>
        </w:rPr>
        <w:t xml:space="preserve">Интервью Главы администрации сельского поселения </w:t>
      </w:r>
      <w:proofErr w:type="spellStart"/>
      <w:r w:rsidRPr="00545E3C">
        <w:rPr>
          <w:rFonts w:ascii="Georgia" w:eastAsia="Times New Roman" w:hAnsi="Georgia" w:cs="Times New Roman"/>
          <w:color w:val="857B76"/>
          <w:kern w:val="36"/>
          <w:sz w:val="43"/>
          <w:szCs w:val="43"/>
          <w:lang w:eastAsia="ru-RU"/>
        </w:rPr>
        <w:t>Ашитковское</w:t>
      </w:r>
      <w:proofErr w:type="spellEnd"/>
    </w:p>
    <w:p w:rsidR="00545E3C" w:rsidRPr="00545E3C" w:rsidRDefault="00545E3C" w:rsidP="00545E3C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545E3C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 xml:space="preserve">Олег Владимирович, что </w:t>
      </w:r>
      <w:proofErr w:type="gramStart"/>
      <w:r w:rsidRPr="00545E3C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из себя представляет</w:t>
      </w:r>
      <w:proofErr w:type="gramEnd"/>
      <w:r w:rsidRPr="00545E3C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 xml:space="preserve"> сегодня сельское поселение </w:t>
      </w:r>
      <w:proofErr w:type="spellStart"/>
      <w:r w:rsidRPr="00545E3C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Ашитковское</w:t>
      </w:r>
      <w:proofErr w:type="spellEnd"/>
      <w:r w:rsidRPr="00545E3C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?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Муниципальному образованию «Сельское поселение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Ашитковское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» как самостоятельному территориальному образованию всего лишь четыре года. Но история поселения богата разными событиями. Самое раннее письменное упоминание об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Ашиткове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относится к 1646 году. В 1679 году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(в составе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Гвоздинской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волости) находится в ведении Дворцовой конюшенной канцелярии. В начале </w:t>
      </w:r>
      <w:proofErr w:type="gram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Х</w:t>
      </w:r>
      <w:proofErr w:type="gram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VIII века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было подарено царем Петром I своему любимцу Александру Меньшикову, после свержения и ареста которого в 1727 году волость отошла вновь в ведение Дворцовой канцелярии. В 1796 году император Павел I именным указом пожаловал эти земли штаб – медику императорской семьи Беку Ивану Филипповичу. Одно время Бек был воспитателем дочери императрицы Екатерины II и князя Григория Потемкина – Елизаветы Григорьевной Темкиной (сокращение от Потемкина). Иван Филиппович Бек, обучался врачебному искусству в Берлине и Петербурге, тайный советник, «доктор медицины и хирургии». В состав пожалованного имения (1500 душ крестьян) вошли: сельцо Беково (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Михалево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), деревни Фомино, Никулино,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Забусово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Юрасово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Золотово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Алешино,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Исаково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Щельпино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и Губино. При Беках были образованы еще три деревни: Ивановка, Александровка и </w:t>
      </w:r>
      <w:proofErr w:type="gram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Надеждино</w:t>
      </w:r>
      <w:proofErr w:type="gram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 Вот, если коротко, история, в память о которой наш нынешний герб, основанный на гербе Александра Меньшикова.</w:t>
      </w:r>
    </w:p>
    <w:p w:rsidR="00545E3C" w:rsidRPr="00545E3C" w:rsidRDefault="00545E3C" w:rsidP="00545E3C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545E3C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Уже полгода муниципалитеты трудятся в новых условиях, определенных ФЗ №131. Много ли сложностей в работе?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Да, закончился так называемый переходный период выстраивания отношений между администрациями района и поселений в соответствии с Федеральным законом о местном самоуправлении. С января должна была начать действовать двухуровневая система местного самоуправления. Можно уверенно сказать, что она работает. Не без накладок, но это процесс становления, всё со временем наладится.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131-й закон – это прекрасный закон. Но он об общих принципах самоуправления. А если подходить к конкретному решению проблем поселения, то многое необходимо решать самостоятельно. Казалось бы – по закону за состояние учреждений культуры, образования и здравоохранения отвечают различные уровни муниципальной власти. Но у нас в районе такого разделения нет. И позиция администрации района состоит в том, чтобы как можно больше самостоятельности и инициативы проявлялось на местах для получения конкретного положительного результата. Людям все равно кто им поможет – область, район или местные власти. Главное, чтобы было решение вопроса. Поэтому необходимо дойти до каждого человека. Не дошел – власти потеряли авторитет. Заметьте – абсолютно все власти, от местных до самого верха.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Что такое сегодня наши полномочия? Это широкий круг вопросов от сохранения исторического и культурного наследия до обеспечения населения газом, водой, дровами, </w:t>
      </w: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lastRenderedPageBreak/>
        <w:t>электричеством. Жизнь доказала, что реализовывать каждое полномочие необходимо индивидуально, то есть законом дано право местным органам заключать с администрацией района соглашения о передаче части полномочий вместе с субвенциями, средствами местного бюджета, выделенных на решение целевых задач, иное полномочие – совместно.</w:t>
      </w:r>
    </w:p>
    <w:p w:rsidR="00545E3C" w:rsidRPr="00545E3C" w:rsidRDefault="00545E3C" w:rsidP="00545E3C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545E3C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А каким образом на местах удается знать о нуждах населения? Ведь поселение и по площади, и по числу жителей впереди многих?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Мы опробовали систему в переходный период с 1 января 2006 года, так что можно сказать, что она апробирована и успешно функционирует. У нас в каждом населенном пункте есть староста, старший по деревне, знающий проблемы местных жителей. Мы регулярно собираемся, обсуждаем дела и планы, оперативно реагируем на предложения, замечания. Кроме того, нам «по наследству» после слияния четырех сельских округов достались крепкие ветеранские организации, доносящие до администрации нужды и чаяния ветеранов.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 слову, с помощью главы Воскресенского муниципального района у нас уже в этом году, решен вопрос обеспечения жильём участников ВОВ в рамках государственной программы «Жильё - ветеранам». За последние два года установили четыре обелиска в память односельчан, не вернувшихся с фронтов, в тех селах и деревнях, где их не было.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 нас шесть школ, пять детских садов, больница и три амбулатории. И все, что связано с их жизнедеятельностью будь-то ремонт, приобретение оборудования, обустройство территории решаем совместно с администрацией района. Так в прошлом году выполнены капитальные ремонты детского сада и сельской амбулатории с</w:t>
      </w:r>
      <w:proofErr w:type="gram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.К</w:t>
      </w:r>
      <w:proofErr w:type="gram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онобеево, ремонт кровли средней школы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с.Ашитково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, систем отопления детского сада и средней школы в с.Барановское. Новое лицо получил сельский клуб д</w:t>
      </w:r>
      <w:proofErr w:type="gram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.Г</w:t>
      </w:r>
      <w:proofErr w:type="gram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убино. При этом администрация поселения старается привлечь внебюджетные средства – помощь предприятий, индивидуальных предпринимателей, работающих на территории поселения. Так в настоящее время выполняется косметический ремонт помещения библиотеки села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Ашиткова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, преображаются кабинеты сельской амбулатории.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Следует отметить, что и местные жители осознали степень своего участия в развитии инфраструктуры населенных пунктов. В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</w:t>
      </w:r>
      <w:proofErr w:type="gram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.Щ</w:t>
      </w:r>
      <w:proofErr w:type="gram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ельпино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в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с.Ашитково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созданы некоммерческие партнерства по решению вопросов газификации и  благоустройства населённых пунктов.</w:t>
      </w:r>
    </w:p>
    <w:p w:rsidR="00545E3C" w:rsidRPr="00545E3C" w:rsidRDefault="00545E3C" w:rsidP="00545E3C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545E3C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Это в рамках областной программы газификации?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С целью реализации постановления Правительства Московской области по газификации сельских населённых пунктов прошлом году завершено строительство газопровода село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Фаустово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– село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охватившее восемь населенных пунктов. Проведены проектно-изыскательские работы в деревнях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Бубино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Золотово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поселке Виноградово, селе Конобеево. Программа рассчитана до 2010 </w:t>
      </w:r>
      <w:proofErr w:type="gram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года</w:t>
      </w:r>
      <w:proofErr w:type="gram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и многие её положения получили практическое воплощение благодаря требовательности главы администрации Воскресенского района Юрия Федоровича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Слепцова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 Отпечаток кризиса и здесь есть, но мы уверены, что при поддержке губернатора Московской области все намеченные работы будут выполнены.</w:t>
      </w:r>
    </w:p>
    <w:p w:rsidR="00545E3C" w:rsidRPr="00545E3C" w:rsidRDefault="00545E3C" w:rsidP="00545E3C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545E3C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Какие еще работы по благоустройству поселения выполнены за последнее время?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За последние два года были разработаны планы застройки двух больших массивов в поселке Виноградово, деревне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Золотово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находящихся непосредственной близости к железной дороге. Мы ходатайствуем </w:t>
      </w:r>
      <w:proofErr w:type="gram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перед</w:t>
      </w:r>
      <w:proofErr w:type="gram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администраций района о предоставлении там земельных участков молодым семьям, желающим трудиться у нас. Врачам, педагогам, сотрудникам правоохранительных органов, другим специалистам. Сохраняем кадры и сохраняем собственных налогоплательщиков. Учитывая, что основная составляющая нашего бюджета состоит из налогов. Арифметика простая – чем больше получим, тем больше сможем сделать для людей.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Особое внимание уделяется благоустройству территории. В прошлом году завершена укладка нового асфальтового покрытия на автодороге село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Фаустово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– поселок Виноградово со всеми придорожными элементами безопасности. Отсыпаны дороги в Конобеево,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Ашитково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. Обустраивается дорога к бывшему военному городку. Необходимо отметить, что часть работ проводится на внебюджетные средства и здесь мы благодарны </w:t>
      </w:r>
      <w:proofErr w:type="gram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нашим</w:t>
      </w:r>
      <w:proofErr w:type="gram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бизнес-структурам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за помощь. </w:t>
      </w:r>
    </w:p>
    <w:p w:rsidR="00545E3C" w:rsidRPr="00545E3C" w:rsidRDefault="00545E3C" w:rsidP="00545E3C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545E3C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Каковы основные источники формирования местного бюджета?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Налоги на землю, на имущество физических лиц и, частично, на доходы физических лиц. К сожалению, этот вопрос нам предстоит еще совершенствовать, выявлять неплательщиков. Пока более полутора тысяч земельных участков, расположенных на территории поселения существуют «вне </w:t>
      </w:r>
      <w:proofErr w:type="gram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ведома</w:t>
      </w:r>
      <w:proofErr w:type="gram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» налоговых органов. Дело это не простое, не быстрое, но иного пути нет.</w:t>
      </w:r>
    </w:p>
    <w:p w:rsidR="00545E3C" w:rsidRPr="00545E3C" w:rsidRDefault="00545E3C" w:rsidP="00545E3C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545E3C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Насколько привлекательно поселение для потенциальных инвесторов?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На ситуацию наложил отпечаток экономический кризис. Те, кто еще недавно готов был выступить инвестором, сейчас ушел, что называется, в тень и выжидает. Но жизнь из-за кризиса не останавливается. Мы готовы рассмотреть любые предложения, поскольку заинтересованы в серьезном промышленном производстве, в создании новых рабочих мест. Но для этого необходимо иметь запас земель соответствующей категории, а наши земли в основном сельскохозяйственного назначения. Наши сельхозпроизводители и в кризисных условиях являются серьезными и стабильными предприятиями.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 2004 года на базе СПК «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Виноградовский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» ведет свою сельскохозяйственную деятельность по выращиванию семенного картофеля высших репродукций ООО «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Агрофорвард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». Урожайность семенного картофеля не опускается здесь ниже 220 центнеров с гектара.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 системе молочного животноводства трудятся специалисты Государственного Унитарного Предприятия Учебно-Опытного Хозяйства «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Леоновское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» Московской Государственной академии ветеринарной медицины и биотехнологии имени К.И. Скрябина производящее 120 тонн молока в год.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ГУП УОХ «</w:t>
      </w:r>
      <w:proofErr w:type="spellStart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Леоновское</w:t>
      </w:r>
      <w:proofErr w:type="spellEnd"/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» с производственными и учебно-производственными фермами молочного крупного рогатого скота, учебно-производственной племенной свиноводческой фермой, конефермой с конноспортивной школой и другими объектами служит солидной базой практического обучения студентов.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ООО «Агрофирма «Луч» специализируется на производстве мяса цыплят бройлеров и его переработке. Годовой объем производства птицы до 1800 тонн. Для расширения производства администрацией Воскресенского района выделено 150 га земли, в том числе пашни – 5203 га.</w:t>
      </w:r>
    </w:p>
    <w:p w:rsidR="00545E3C" w:rsidRPr="00545E3C" w:rsidRDefault="00545E3C" w:rsidP="00545E3C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545E3C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Так что мы с оптимизмом смотрим в будущее и даже на перспективу рассматриваем вопрос создания определенной инфраструктуры для развития туристического бизнеса. Но это – дело завтрашнего дня. </w:t>
      </w:r>
    </w:p>
    <w:p w:rsidR="00545E3C" w:rsidRPr="00545E3C" w:rsidRDefault="00545E3C" w:rsidP="00545E3C">
      <w:pPr>
        <w:spacing w:before="335" w:after="167" w:line="300" w:lineRule="atLeast"/>
        <w:outlineLvl w:val="1"/>
        <w:rPr>
          <w:rFonts w:ascii="Georgia" w:eastAsia="Times New Roman" w:hAnsi="Georgia" w:cs="Tahoma"/>
          <w:color w:val="009ED9"/>
          <w:sz w:val="29"/>
          <w:szCs w:val="29"/>
          <w:lang w:eastAsia="ru-RU"/>
        </w:rPr>
      </w:pPr>
      <w:r w:rsidRPr="00545E3C">
        <w:rPr>
          <w:rFonts w:ascii="Georgia" w:eastAsia="Times New Roman" w:hAnsi="Georgia" w:cs="Tahoma"/>
          <w:color w:val="009ED9"/>
          <w:sz w:val="29"/>
          <w:szCs w:val="29"/>
          <w:lang w:eastAsia="ru-RU"/>
        </w:rPr>
        <w:t>Спасибо.</w:t>
      </w:r>
    </w:p>
    <w:p w:rsidR="00D00680" w:rsidRDefault="00545E3C" w:rsidP="00545E3C"/>
    <w:sectPr w:rsidR="00D00680" w:rsidSect="008D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45E3C"/>
    <w:rsid w:val="001637E8"/>
    <w:rsid w:val="00444F41"/>
    <w:rsid w:val="00545E3C"/>
    <w:rsid w:val="008D7A4B"/>
    <w:rsid w:val="008E1160"/>
    <w:rsid w:val="00AA49F8"/>
    <w:rsid w:val="00D71BE8"/>
    <w:rsid w:val="00D9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B"/>
  </w:style>
  <w:style w:type="paragraph" w:styleId="1">
    <w:name w:val="heading 1"/>
    <w:basedOn w:val="a"/>
    <w:link w:val="10"/>
    <w:uiPriority w:val="9"/>
    <w:qFormat/>
    <w:rsid w:val="00545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5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5E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ToxeDach</dc:creator>
  <cp:lastModifiedBy>ToxeDach</cp:lastModifiedBy>
  <cp:revision>1</cp:revision>
  <dcterms:created xsi:type="dcterms:W3CDTF">2015-12-06T10:54:00Z</dcterms:created>
  <dcterms:modified xsi:type="dcterms:W3CDTF">2015-12-06T10:54:00Z</dcterms:modified>
</cp:coreProperties>
</file>