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C3" w:rsidRPr="00123979" w:rsidRDefault="003420C3" w:rsidP="003420C3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39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3420C3" w:rsidRPr="00123979" w:rsidRDefault="003420C3" w:rsidP="003420C3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39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СЕЛЬСКОЕ ПОСЕЛЕНИЕ АШИТКОВСКОЕ</w:t>
      </w:r>
    </w:p>
    <w:p w:rsidR="003420C3" w:rsidRPr="00123979" w:rsidRDefault="003420C3" w:rsidP="003420C3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39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3420C3" w:rsidRDefault="003420C3" w:rsidP="003420C3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397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3420C3" w:rsidRDefault="003420C3" w:rsidP="003420C3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420C3" w:rsidRDefault="003420C3" w:rsidP="003420C3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800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составления и утверждения отчета о результатах деятельности муниципального автономного учреждения «Центр культуры, спорта и работы с молодежью «Радость», подведомственного муниципальному учреждению «Администрация сельского поселения Ашитковское», и об использовании закрепленного за ним муниципального имущества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3420C3" w:rsidRDefault="003420C3" w:rsidP="003420C3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2397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(Утверждено решением Совета депутатов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от 27.02.2013 г. № 10/2)</w:t>
      </w:r>
    </w:p>
    <w:p w:rsidR="003420C3" w:rsidRPr="00123979" w:rsidRDefault="003420C3" w:rsidP="003420C3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подпунктом 10 пункта 3.3 статьи 32 Федерального закона от 12 января 1996 г. № 7-ФЗ «О некоммерческих организациях», Федеральным законом от 3 ноября 2006 г. № 174-ФЗ «Об автономных учреждениях»,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декабря 2007 г. № 684, на основании Приказа Министерства финансов Российской Федерации от 30 сентября 2010 г.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2. Отчет о деятельности муниципального автономного учреждения «Центр культуры, спорта и работы с молодежью «Радость», подведомственного Муниципальному учреждению «Администрация сельского поселения Ашитковское», и об использовании закрепленного за ним муниципального имущества (далее - отчет) составляется в валюте Российской Федерации - в рублях (в части показателей в денежном выражении) по состоянию на 1 января года, следующего за отчетным, и представляется муниципальному учреждению «Администрация сельского поселения Ашитковское» (далее – учредитель) не позднее 30 марта года, следующего за отчетным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форме в соответствии с приложением № 1 к данному порядку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3. Проект отчета не позднее 20 февраля года, следующего за отчетным, представляется руководителем учреждения на рассмотрение в наблюдательный совет учреждения.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4. Проект отчета рассматривается наблюдательным советом учреждения в десятидневный срок со дня его поступления на рассмотрение.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5. В случае выявления недостатков в проекте отчета наблюдательный совет учреждения вправе возвратить его на доработку с указанием нового срока представления на повторное рассмотрение. Срок доработки проекта отчета не может превышать двух недель.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6. Отчет утверждается председателем наблюдательного совета учреждения. Копия утвержденного отчета представляется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администрацию сельского поселения Ашитковское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>в течение трех дней с даты его утверждения.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7. Отчет опубликовывается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муниципальной газете «Ашитковский вестник»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и размещается на официальном сайте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сельского поселения Ашитковское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>не позднее 1 июня года, следующего за отчетным.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9. Информация о дате 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отчета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о дате размещения отчета на официальном сайте размещается в помещении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сельского поселения Ашитковское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>в доступном для потребителей услуг учреждения месте.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10. Отчет состоит из трех разделов: 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общие сведения об учреждении; 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результат деятельности учреждения;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об использовании имущества, закрепленного за учреждением.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11. В </w:t>
      </w:r>
      <w:hyperlink r:id="rId5" w:anchor="2100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разделе 1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«Общие сведения об учреждении» указывается: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6" w:anchor="211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1.1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«Перечень видов деятельности, которые учреждение вправе осуществлять в соответствии с его учредительными документами» - перечень всех видов деятельности (основных и иных), которые учреждение вправе осуществлять в соответствии с его учредительными документами;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7" w:anchor="212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1.2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8006E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услуг (работ), оказываемых потребителям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» - </w:t>
      </w:r>
      <w:r w:rsidRPr="008006EA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услуг (работ), оказываемых потребителям, предусмотренных муниципальным заданием учредителя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8" w:anchor="213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1.3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«Перечень разрешительных документов, на основании которых учреждение осуществляет деятельность» -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лицензии);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9" w:anchor="214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1.4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«Сведения о работниках учреждения» - количество штатных единиц, фактическая численность (указываются данные о количественном составе)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периода);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10" w:anchor="215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1.5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«Средняя заработная плата сотрудников учреждения» - размер средней заработной платы за отчетный год и предшествующий отчетному года;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11" w:anchor="216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1.6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«Состав наблюдательного совета» - состав наблюдательного совета (с указанием должности, фамилии, имени и отчества каждого члена совета).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12. В </w:t>
      </w:r>
      <w:hyperlink r:id="rId12" w:anchor="2200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разделе 2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«Результат деятельности учреждения» указываются: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13" w:anchor="221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2.1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об исполнении задания учредителя;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14" w:anchor="222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2.2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15" w:anchor="223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2.3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«Сведения о балансовой (остаточной) стоимости нефинансовых активов, дебиторской и кредиторской задолженности» на начало и конец отчетного периода с указанием причин образования просроченной кредиторской задолженности: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hyperlink r:id="rId16" w:anchor="10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строке 010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- сведения о балансовой (остаточной) стоимости нефинансовых активов;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hyperlink r:id="rId17" w:anchor="50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строке 020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- общая сумма дебиторской задолженности;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hyperlink r:id="rId18" w:anchor="51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строке 021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- в том числе нереальная к взысканию дебиторская задолженность;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hyperlink r:id="rId19" w:anchor="60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строке 030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- общая сумма кредиторской задолженности;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hyperlink r:id="rId20" w:anchor="61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строке 031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- в том числе просроченная кредиторская задолженность;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>в подразделе 2.4 «Сведения о потребителях и доходах, полученных от оказания платных услуг» - общее количество потребителей, воспользовавшихся услугами учреждения, средняя стоимость услуг для потребителей, сумма доходов, полученных учреждением от оказания платных и частично платных услуг  (за отчетный период и период, предшествующий отчетному);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21" w:anchor="228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2.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>5 «Объем финансового обеспечения» - объем финансового обеспечения задания учредителя, объем финансового обеспечения развития учреждения в рамках программ, утвержденных в установленном порядке, 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за отчетный год и за предшествующий отчетному году;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hyperlink r:id="rId22" w:anchor="229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подразделе 2.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>6 «Сведения о прибыли учреждения» - суммы прибыли учреждения до и после налогообложения в отчетном периоде, образовавшейся в связи с оказанием учреждением платных и частично платных услуг (работ) за отчетный год и за год, предшествующий отчетному году.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13. В </w:t>
      </w:r>
      <w:hyperlink r:id="rId23" w:anchor="2300" w:history="1">
        <w:r w:rsidRPr="008006EA">
          <w:rPr>
            <w:rFonts w:ascii="Arial" w:eastAsia="Times New Roman" w:hAnsi="Arial" w:cs="Arial"/>
            <w:sz w:val="24"/>
            <w:szCs w:val="24"/>
            <w:lang w:eastAsia="ru-RU"/>
          </w:rPr>
          <w:t>разделе 3</w:t>
        </w:r>
      </w:hyperlink>
      <w:r w:rsidRPr="008006EA">
        <w:rPr>
          <w:rFonts w:ascii="Arial" w:eastAsia="Times New Roman" w:hAnsi="Arial" w:cs="Arial"/>
          <w:sz w:val="24"/>
          <w:szCs w:val="24"/>
          <w:lang w:eastAsia="ru-RU"/>
        </w:rPr>
        <w:t xml:space="preserve"> «Сведения об использовании имущества, закрепленного за учреждением» указываются на начало и конец отчетного периода: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- общая балансовая стоимость имущества, закрепленного за учреждением;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- в том числе недвижимого имущества, всего;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- в том числе особо ценного движимого имущества, всего;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- количество объектов недвижимого имущества, закрепленных за учреждением (зданий, строений, помещений);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- общая площадь объектов недвижимого имущества, закрепленная за учреждением;</w:t>
      </w:r>
    </w:p>
    <w:p w:rsidR="003420C3" w:rsidRPr="008006EA" w:rsidRDefault="003420C3" w:rsidP="003420C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006EA">
        <w:rPr>
          <w:rFonts w:ascii="Arial" w:eastAsia="Times New Roman" w:hAnsi="Arial" w:cs="Arial"/>
          <w:sz w:val="24"/>
          <w:szCs w:val="24"/>
          <w:lang w:eastAsia="ru-RU"/>
        </w:rPr>
        <w:t>- объем средств, полученных от распоряжения имуществом, закрепленным за учреждением.</w:t>
      </w:r>
    </w:p>
    <w:p w:rsidR="003420C3" w:rsidRPr="008006EA" w:rsidRDefault="003420C3" w:rsidP="003420C3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0C3" w:rsidRDefault="003420C3" w:rsidP="003420C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3420C3" w:rsidRDefault="003420C3" w:rsidP="003420C3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Порядку </w:t>
      </w:r>
      <w:r w:rsidRPr="00D567D0">
        <w:rPr>
          <w:rFonts w:ascii="Arial" w:eastAsia="Times New Roman" w:hAnsi="Arial" w:cs="Arial"/>
          <w:sz w:val="24"/>
          <w:szCs w:val="24"/>
          <w:lang w:eastAsia="ru-RU"/>
        </w:rPr>
        <w:t>составления и утверждения отчета о результатах деятельности муниципального автономного учреждения «Центр культуры, спорта и работы с молодежью «Радость», подведомственного муниципальному учреждению «Администрация сельского поселения Ашитковское», и об использовании закрепленного за ним муниципального имущества</w:t>
      </w:r>
    </w:p>
    <w:p w:rsidR="003420C3" w:rsidRPr="00D567D0" w:rsidRDefault="003420C3" w:rsidP="003420C3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420C3" w:rsidRDefault="003420C3" w:rsidP="003420C3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Форма о</w:t>
      </w:r>
      <w:r w:rsidRPr="00D567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тчет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Pr="00D567D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 результатах деятельности муниципального автономного учреждения «Центр культуры, спорта и работы с молодежью «Радость», подведомственного муниципальному учреждению «Администрация сельского поселения Ашитковское», и об использовании закрепленного за ним муниципального имущества</w:t>
      </w:r>
    </w:p>
    <w:p w:rsidR="003420C3" w:rsidRPr="00D567D0" w:rsidRDefault="003420C3" w:rsidP="003420C3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ind w:firstLine="567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2100"/>
      <w:bookmarkStart w:id="1" w:name="2000"/>
      <w:bookmarkEnd w:id="0"/>
      <w:bookmarkEnd w:id="1"/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Раздел 1. Общие сведения об учреждении</w:t>
      </w:r>
    </w:p>
    <w:p w:rsidR="003420C3" w:rsidRDefault="003420C3" w:rsidP="003420C3">
      <w:pPr>
        <w:spacing w:after="0" w:line="240" w:lineRule="auto"/>
        <w:ind w:firstLine="567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1.1. Перечень видов деятельности, которые учреждение вправе осуществлять в соответствии с его учредительными документами</w:t>
      </w:r>
    </w:p>
    <w:p w:rsidR="003420C3" w:rsidRPr="00D567D0" w:rsidRDefault="003420C3" w:rsidP="003420C3">
      <w:pPr>
        <w:spacing w:after="0" w:line="240" w:lineRule="auto"/>
        <w:ind w:firstLine="567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235"/>
        <w:gridCol w:w="7336"/>
      </w:tblGrid>
      <w:tr w:rsidR="003420C3" w:rsidRPr="00D567D0" w:rsidTr="00D2674D">
        <w:tc>
          <w:tcPr>
            <w:tcW w:w="2235" w:type="dxa"/>
          </w:tcPr>
          <w:p w:rsidR="003420C3" w:rsidRPr="00D567D0" w:rsidRDefault="003420C3" w:rsidP="00D2674D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</w:tcPr>
          <w:p w:rsidR="003420C3" w:rsidRPr="00D567D0" w:rsidRDefault="003420C3" w:rsidP="00D2674D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3420C3" w:rsidRPr="00D567D0" w:rsidTr="00D2674D">
        <w:tc>
          <w:tcPr>
            <w:tcW w:w="2235" w:type="dxa"/>
          </w:tcPr>
          <w:p w:rsidR="003420C3" w:rsidRPr="00D567D0" w:rsidRDefault="003420C3" w:rsidP="00D2674D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6" w:type="dxa"/>
          </w:tcPr>
          <w:p w:rsidR="003420C3" w:rsidRPr="00D567D0" w:rsidRDefault="003420C3" w:rsidP="00D2674D">
            <w:pPr>
              <w:spacing w:before="100" w:beforeAutospacing="1" w:after="100" w:afterAutospacing="1"/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20C3" w:rsidRPr="00D567D0" w:rsidTr="00D2674D">
        <w:tc>
          <w:tcPr>
            <w:tcW w:w="2235" w:type="dxa"/>
          </w:tcPr>
          <w:p w:rsidR="003420C3" w:rsidRPr="00D567D0" w:rsidRDefault="003420C3" w:rsidP="00D2674D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7336" w:type="dxa"/>
          </w:tcPr>
          <w:p w:rsidR="003420C3" w:rsidRPr="00D567D0" w:rsidRDefault="003420C3" w:rsidP="00D2674D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2235" w:type="dxa"/>
          </w:tcPr>
          <w:p w:rsidR="003420C3" w:rsidRPr="00D567D0" w:rsidRDefault="003420C3" w:rsidP="00D2674D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Дополнительные</w:t>
            </w:r>
          </w:p>
        </w:tc>
        <w:tc>
          <w:tcPr>
            <w:tcW w:w="7336" w:type="dxa"/>
          </w:tcPr>
          <w:p w:rsidR="003420C3" w:rsidRPr="00D567D0" w:rsidRDefault="003420C3" w:rsidP="00D2674D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420C3" w:rsidRPr="00D567D0" w:rsidRDefault="003420C3" w:rsidP="003420C3">
      <w:pPr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1.2. Перечень услуг (работ), оказываемых потребителям </w:t>
      </w:r>
    </w:p>
    <w:p w:rsidR="003420C3" w:rsidRDefault="003420C3" w:rsidP="00342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  <w:t>_________</w:t>
      </w:r>
    </w:p>
    <w:p w:rsidR="003420C3" w:rsidRPr="00D567D0" w:rsidRDefault="003420C3" w:rsidP="00342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1.3. Перечень разрешительных документов, на основании которых учреждение осуществляет деятельность</w:t>
      </w:r>
    </w:p>
    <w:p w:rsidR="003420C3" w:rsidRPr="00D567D0" w:rsidRDefault="003420C3" w:rsidP="00342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1.</w:t>
      </w:r>
    </w:p>
    <w:p w:rsidR="003420C3" w:rsidRPr="00D567D0" w:rsidRDefault="003420C3" w:rsidP="00342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2.</w:t>
      </w:r>
    </w:p>
    <w:p w:rsidR="003420C3" w:rsidRPr="00D567D0" w:rsidRDefault="003420C3" w:rsidP="00342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…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1.4. Сведения о работниках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950"/>
        <w:gridCol w:w="1985"/>
        <w:gridCol w:w="1843"/>
        <w:gridCol w:w="2233"/>
      </w:tblGrid>
      <w:tr w:rsidR="003420C3" w:rsidRPr="00D567D0" w:rsidTr="00D2674D">
        <w:tc>
          <w:tcPr>
            <w:tcW w:w="560" w:type="dxa"/>
            <w:vMerge w:val="restart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50" w:type="dxa"/>
            <w:vMerge w:val="restart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828" w:type="dxa"/>
            <w:gridSpan w:val="2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2233" w:type="dxa"/>
            <w:vMerge w:val="restart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Причины изменения количества штатных единиц</w:t>
            </w:r>
          </w:p>
        </w:tc>
      </w:tr>
      <w:tr w:rsidR="003420C3" w:rsidRPr="00D567D0" w:rsidTr="00D2674D">
        <w:tc>
          <w:tcPr>
            <w:tcW w:w="560" w:type="dxa"/>
            <w:vMerge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50" w:type="dxa"/>
            <w:vMerge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1843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233" w:type="dxa"/>
            <w:vMerge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560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3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20C3" w:rsidRPr="00D567D0" w:rsidTr="00D2674D">
        <w:tc>
          <w:tcPr>
            <w:tcW w:w="9571" w:type="dxa"/>
            <w:gridSpan w:val="5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год, предшествующий отчетному периоду</w:t>
            </w:r>
          </w:p>
        </w:tc>
      </w:tr>
      <w:tr w:rsidR="003420C3" w:rsidRPr="00D567D0" w:rsidTr="00D2674D">
        <w:tc>
          <w:tcPr>
            <w:tcW w:w="56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98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56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Фактическая </w:t>
            </w: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численность</w:t>
            </w:r>
          </w:p>
        </w:tc>
        <w:tc>
          <w:tcPr>
            <w:tcW w:w="198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9571" w:type="dxa"/>
            <w:gridSpan w:val="5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За отчетный период</w:t>
            </w:r>
          </w:p>
        </w:tc>
      </w:tr>
      <w:tr w:rsidR="003420C3" w:rsidRPr="00D567D0" w:rsidTr="00D2674D">
        <w:tc>
          <w:tcPr>
            <w:tcW w:w="56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Штатная численность</w:t>
            </w:r>
          </w:p>
        </w:tc>
        <w:tc>
          <w:tcPr>
            <w:tcW w:w="198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56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Фактическая численность</w:t>
            </w:r>
          </w:p>
        </w:tc>
        <w:tc>
          <w:tcPr>
            <w:tcW w:w="198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1.5. Средняя заработная плата сотрудников учреждения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420C3" w:rsidRPr="00D567D0" w:rsidTr="00D2674D">
        <w:tc>
          <w:tcPr>
            <w:tcW w:w="4785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4786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70"/>
            </w:tblGrid>
            <w:tr w:rsidR="003420C3" w:rsidRPr="00D567D0" w:rsidTr="00D2674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420C3" w:rsidRPr="00D567D0" w:rsidRDefault="003420C3" w:rsidP="00D2674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</w:pPr>
                  <w:r w:rsidRPr="00D567D0">
                    <w:rPr>
                      <w:rFonts w:ascii="Arial" w:eastAsia="Times New Roman" w:hAnsi="Arial" w:cs="Arial"/>
                      <w:bCs/>
                      <w:sz w:val="24"/>
                      <w:szCs w:val="24"/>
                      <w:lang w:eastAsia="ru-RU"/>
                    </w:rPr>
                    <w:t>Размер средней заработной платы, руб.</w:t>
                  </w:r>
                </w:p>
              </w:tc>
            </w:tr>
          </w:tbl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4785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420C3" w:rsidRPr="00D567D0" w:rsidTr="00D2674D">
        <w:tc>
          <w:tcPr>
            <w:tcW w:w="478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20__год</w:t>
            </w:r>
          </w:p>
        </w:tc>
        <w:tc>
          <w:tcPr>
            <w:tcW w:w="4786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478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4786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1.6. Состав наблюдательного 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2551"/>
        <w:gridCol w:w="4093"/>
        <w:gridCol w:w="2393"/>
      </w:tblGrid>
      <w:tr w:rsidR="003420C3" w:rsidRPr="00D567D0" w:rsidTr="00D2674D">
        <w:tc>
          <w:tcPr>
            <w:tcW w:w="534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1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093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Фамилия, имя отчество</w:t>
            </w:r>
          </w:p>
        </w:tc>
        <w:tc>
          <w:tcPr>
            <w:tcW w:w="2393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Решение о назначении</w:t>
            </w:r>
          </w:p>
        </w:tc>
      </w:tr>
      <w:tr w:rsidR="003420C3" w:rsidRPr="00D567D0" w:rsidTr="00D2674D">
        <w:tc>
          <w:tcPr>
            <w:tcW w:w="534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3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20C3" w:rsidRPr="00D567D0" w:rsidTr="00D2674D">
        <w:tc>
          <w:tcPr>
            <w:tcW w:w="53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53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53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53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9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420C3" w:rsidRPr="00D567D0" w:rsidRDefault="003420C3" w:rsidP="003420C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3420C3" w:rsidRPr="00A71149" w:rsidRDefault="003420C3" w:rsidP="003420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420C3" w:rsidRPr="00D567D0" w:rsidRDefault="003420C3" w:rsidP="003420C3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Раздел 2. Результат деятельности учреждения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2.1. Сведения об исполнении задания учредителя</w:t>
      </w:r>
    </w:p>
    <w:p w:rsidR="003420C3" w:rsidRPr="00D567D0" w:rsidRDefault="003420C3" w:rsidP="00342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2.2. Сведения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</w:t>
      </w:r>
    </w:p>
    <w:p w:rsidR="003420C3" w:rsidRPr="00D567D0" w:rsidRDefault="003420C3" w:rsidP="003420C3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 w:rsidRPr="00D567D0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ab/>
        <w:t>_____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2.3. Сведения о балансовой (остаточной) стоимости нефинансовых активов, дебиторской и кредиторской задолженности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7"/>
        <w:gridCol w:w="1171"/>
        <w:gridCol w:w="2126"/>
        <w:gridCol w:w="2268"/>
        <w:gridCol w:w="2092"/>
      </w:tblGrid>
      <w:tr w:rsidR="003420C3" w:rsidRPr="00D567D0" w:rsidTr="00D2674D">
        <w:tc>
          <w:tcPr>
            <w:tcW w:w="1914" w:type="dxa"/>
            <w:vMerge w:val="restart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71" w:type="dxa"/>
            <w:vMerge w:val="restart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4394" w:type="dxa"/>
            <w:gridSpan w:val="2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092" w:type="dxa"/>
            <w:vMerge w:val="restart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Динамика изменения (ст.4-ст.3)</w:t>
            </w:r>
          </w:p>
        </w:tc>
      </w:tr>
      <w:tr w:rsidR="003420C3" w:rsidRPr="00D567D0" w:rsidTr="00D2674D">
        <w:tc>
          <w:tcPr>
            <w:tcW w:w="1914" w:type="dxa"/>
            <w:vMerge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 конец отчетного периода</w:t>
            </w:r>
          </w:p>
        </w:tc>
        <w:tc>
          <w:tcPr>
            <w:tcW w:w="2092" w:type="dxa"/>
            <w:vMerge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1914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1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2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20C3" w:rsidRPr="00D567D0" w:rsidTr="00D2674D">
        <w:tc>
          <w:tcPr>
            <w:tcW w:w="191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Балансовая (остаточная) стоимость нефинансовых активов </w:t>
            </w:r>
            <w:r w:rsidRPr="00D56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учреждения, руб</w:t>
            </w:r>
          </w:p>
        </w:tc>
        <w:tc>
          <w:tcPr>
            <w:tcW w:w="117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126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191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 дебиторской задолженности, руб</w:t>
            </w:r>
          </w:p>
        </w:tc>
        <w:tc>
          <w:tcPr>
            <w:tcW w:w="117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126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191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нереальная к взысканию дебиторская задолженность, руб</w:t>
            </w:r>
          </w:p>
        </w:tc>
        <w:tc>
          <w:tcPr>
            <w:tcW w:w="117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126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191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кредиторской задолженности, руб</w:t>
            </w:r>
          </w:p>
        </w:tc>
        <w:tc>
          <w:tcPr>
            <w:tcW w:w="117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126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191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 просроченная кредиторская задолженность, руб</w:t>
            </w:r>
          </w:p>
        </w:tc>
        <w:tc>
          <w:tcPr>
            <w:tcW w:w="117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126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*Справочно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>1. Балансовая (остаточная) стоимость нефинансовых активов учреждения, руб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7D0">
        <w:rPr>
          <w:rFonts w:ascii="Arial" w:eastAsia="Times New Roman" w:hAnsi="Arial" w:cs="Arial"/>
          <w:sz w:val="24"/>
          <w:szCs w:val="24"/>
          <w:lang w:eastAsia="ru-RU"/>
        </w:rPr>
        <w:tab/>
        <w:t>на начало периода, предшествующего отчетному _____________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7D0">
        <w:rPr>
          <w:rFonts w:ascii="Arial" w:eastAsia="Times New Roman" w:hAnsi="Arial" w:cs="Arial"/>
          <w:sz w:val="24"/>
          <w:szCs w:val="24"/>
          <w:lang w:eastAsia="ru-RU"/>
        </w:rPr>
        <w:tab/>
        <w:t>на конец периода, предшествующего отчетному   _____________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>2. Сумма дебиторской задолженности, руб</w:t>
      </w:r>
    </w:p>
    <w:p w:rsidR="003420C3" w:rsidRPr="00D567D0" w:rsidRDefault="003420C3" w:rsidP="003420C3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>на начало периода, предшествующего отчетному _____________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7D0">
        <w:rPr>
          <w:rFonts w:ascii="Arial" w:eastAsia="Times New Roman" w:hAnsi="Arial" w:cs="Arial"/>
          <w:sz w:val="24"/>
          <w:szCs w:val="24"/>
          <w:lang w:eastAsia="ru-RU"/>
        </w:rPr>
        <w:tab/>
        <w:t>на конец периода, предшествующего отчетному   _____________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>3. Сумма кредиторской задолженности, руб</w:t>
      </w:r>
    </w:p>
    <w:p w:rsidR="003420C3" w:rsidRPr="00D567D0" w:rsidRDefault="003420C3" w:rsidP="003420C3">
      <w:pPr>
        <w:spacing w:after="0" w:line="240" w:lineRule="auto"/>
        <w:ind w:left="708" w:firstLine="708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>на начало периода, предшествующего отчетному _____________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567D0">
        <w:rPr>
          <w:rFonts w:ascii="Arial" w:eastAsia="Times New Roman" w:hAnsi="Arial" w:cs="Arial"/>
          <w:sz w:val="24"/>
          <w:szCs w:val="24"/>
          <w:lang w:eastAsia="ru-RU"/>
        </w:rPr>
        <w:tab/>
        <w:t>на конец периода, предшествующего отчетному   _____________</w:t>
      </w: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2.4.</w:t>
      </w:r>
      <w:r w:rsidRPr="00D567D0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Сведения о потребителях и доходах, полученных от оказания платных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420C3" w:rsidRPr="00D567D0" w:rsidTr="00D2674D">
        <w:tc>
          <w:tcPr>
            <w:tcW w:w="3190" w:type="dxa"/>
            <w:vMerge w:val="restart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81" w:type="dxa"/>
            <w:gridSpan w:val="2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показателя, руб.</w:t>
            </w:r>
          </w:p>
        </w:tc>
      </w:tr>
      <w:tr w:rsidR="003420C3" w:rsidRPr="00D567D0" w:rsidTr="00D2674D">
        <w:tc>
          <w:tcPr>
            <w:tcW w:w="3190" w:type="dxa"/>
            <w:vMerge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периоде, предшествующем отчетному</w:t>
            </w:r>
          </w:p>
        </w:tc>
        <w:tc>
          <w:tcPr>
            <w:tcW w:w="3191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отчетном периоде</w:t>
            </w:r>
          </w:p>
        </w:tc>
      </w:tr>
      <w:tr w:rsidR="003420C3" w:rsidRPr="00D567D0" w:rsidTr="00D2674D">
        <w:tc>
          <w:tcPr>
            <w:tcW w:w="3190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3420C3" w:rsidRPr="00D567D0" w:rsidTr="00D2674D"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Доход учреждения от оказания платных услуг</w:t>
            </w:r>
          </w:p>
        </w:tc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3190" w:type="dxa"/>
          </w:tcPr>
          <w:p w:rsidR="003420C3" w:rsidRPr="00D567D0" w:rsidRDefault="003420C3" w:rsidP="00D2674D">
            <w:pPr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3190" w:type="dxa"/>
          </w:tcPr>
          <w:p w:rsidR="003420C3" w:rsidRPr="00D567D0" w:rsidRDefault="003420C3" w:rsidP="00D2674D">
            <w:pPr>
              <w:jc w:val="both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Количество потребителей, получивших платные услуги</w:t>
            </w:r>
          </w:p>
        </w:tc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3190" w:type="dxa"/>
          </w:tcPr>
          <w:p w:rsidR="003420C3" w:rsidRPr="00D567D0" w:rsidRDefault="003420C3" w:rsidP="00D2674D">
            <w:pPr>
              <w:jc w:val="right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Средняя стоимость платных услуг</w:t>
            </w:r>
          </w:p>
        </w:tc>
        <w:tc>
          <w:tcPr>
            <w:tcW w:w="3190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2.5. Объем финансового обеспечения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268"/>
        <w:gridCol w:w="2125"/>
      </w:tblGrid>
      <w:tr w:rsidR="003420C3" w:rsidRPr="00D567D0" w:rsidTr="00D2674D">
        <w:tc>
          <w:tcPr>
            <w:tcW w:w="4503" w:type="dxa"/>
            <w:vMerge w:val="restart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393" w:type="dxa"/>
            <w:gridSpan w:val="2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показателя, тыс.руб.</w:t>
            </w:r>
          </w:p>
        </w:tc>
      </w:tr>
      <w:tr w:rsidR="003420C3" w:rsidRPr="00D567D0" w:rsidTr="00D2674D">
        <w:tc>
          <w:tcPr>
            <w:tcW w:w="4503" w:type="dxa"/>
            <w:vMerge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периоде, предшествующем отчетному</w:t>
            </w:r>
          </w:p>
        </w:tc>
        <w:tc>
          <w:tcPr>
            <w:tcW w:w="2125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отчетном периоде</w:t>
            </w:r>
          </w:p>
        </w:tc>
      </w:tr>
      <w:tr w:rsidR="003420C3" w:rsidRPr="00D567D0" w:rsidTr="00D2674D">
        <w:tc>
          <w:tcPr>
            <w:tcW w:w="4503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20C3" w:rsidRPr="00D567D0" w:rsidTr="00D2674D">
        <w:tc>
          <w:tcPr>
            <w:tcW w:w="450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субсидий на возмещение нормативных затрат на выполнение муниципального задания учредителя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450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 них: объем по обязательному социальному страхованию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450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Объем субсидий на иные цели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4503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из них:</w:t>
            </w:r>
          </w:p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……..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2.6. Сведения о прибыли учреждения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1984"/>
      </w:tblGrid>
      <w:tr w:rsidR="003420C3" w:rsidRPr="00D567D0" w:rsidTr="00D2674D">
        <w:tc>
          <w:tcPr>
            <w:tcW w:w="4644" w:type="dxa"/>
            <w:vMerge w:val="restart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показателя, тыс.руб.</w:t>
            </w:r>
          </w:p>
        </w:tc>
      </w:tr>
      <w:tr w:rsidR="003420C3" w:rsidRPr="00D567D0" w:rsidTr="00D2674D">
        <w:tc>
          <w:tcPr>
            <w:tcW w:w="4644" w:type="dxa"/>
            <w:vMerge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периоде, предшествующем отчетному</w:t>
            </w:r>
          </w:p>
        </w:tc>
        <w:tc>
          <w:tcPr>
            <w:tcW w:w="1984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отчетном периоде</w:t>
            </w:r>
          </w:p>
        </w:tc>
      </w:tr>
      <w:tr w:rsidR="003420C3" w:rsidRPr="00D567D0" w:rsidTr="00D2674D">
        <w:tc>
          <w:tcPr>
            <w:tcW w:w="4644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420C3" w:rsidRPr="00D567D0" w:rsidTr="00D2674D">
        <w:tc>
          <w:tcPr>
            <w:tcW w:w="464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прибыли до налогообложения, руб.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464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налога на прибыль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  <w:tr w:rsidR="003420C3" w:rsidRPr="00D567D0" w:rsidTr="00D2674D">
        <w:tc>
          <w:tcPr>
            <w:tcW w:w="464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Сумма налога после налогообложения</w:t>
            </w:r>
          </w:p>
        </w:tc>
        <w:tc>
          <w:tcPr>
            <w:tcW w:w="2268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420C3" w:rsidRPr="00D567D0" w:rsidRDefault="003420C3" w:rsidP="00D2674D">
            <w:pPr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</w:tr>
    </w:tbl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567D0">
        <w:rPr>
          <w:rFonts w:ascii="Arial" w:eastAsia="Times New Roman" w:hAnsi="Arial" w:cs="Arial"/>
          <w:bCs/>
          <w:sz w:val="24"/>
          <w:szCs w:val="24"/>
          <w:lang w:eastAsia="ru-RU"/>
        </w:rPr>
        <w:t>Раздел 3. Сведения об использовании имущества, закрепленного за учреждением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4403"/>
        <w:gridCol w:w="2279"/>
        <w:gridCol w:w="2348"/>
      </w:tblGrid>
      <w:tr w:rsidR="003420C3" w:rsidRPr="00D567D0" w:rsidTr="00D2674D">
        <w:tc>
          <w:tcPr>
            <w:tcW w:w="541" w:type="dxa"/>
            <w:vMerge w:val="restart"/>
          </w:tcPr>
          <w:p w:rsidR="003420C3" w:rsidRPr="00D567D0" w:rsidRDefault="003420C3" w:rsidP="00D26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403" w:type="dxa"/>
            <w:vMerge w:val="restart"/>
          </w:tcPr>
          <w:p w:rsidR="003420C3" w:rsidRPr="00D567D0" w:rsidRDefault="003420C3" w:rsidP="00D26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627" w:type="dxa"/>
            <w:gridSpan w:val="2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Значение показателя, тыс.руб.</w:t>
            </w:r>
          </w:p>
        </w:tc>
      </w:tr>
      <w:tr w:rsidR="003420C3" w:rsidRPr="00D567D0" w:rsidTr="00D2674D">
        <w:tc>
          <w:tcPr>
            <w:tcW w:w="541" w:type="dxa"/>
            <w:vMerge/>
          </w:tcPr>
          <w:p w:rsidR="003420C3" w:rsidRPr="00D567D0" w:rsidRDefault="003420C3" w:rsidP="00D26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vMerge/>
          </w:tcPr>
          <w:p w:rsidR="003420C3" w:rsidRPr="00D567D0" w:rsidRDefault="003420C3" w:rsidP="00D267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9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периоде, предшествующем отчетному</w:t>
            </w:r>
          </w:p>
        </w:tc>
        <w:tc>
          <w:tcPr>
            <w:tcW w:w="2348" w:type="dxa"/>
          </w:tcPr>
          <w:p w:rsidR="003420C3" w:rsidRPr="00D567D0" w:rsidRDefault="003420C3" w:rsidP="00D2674D">
            <w:pPr>
              <w:jc w:val="center"/>
              <w:outlineLvl w:val="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D567D0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отчетном периоде</w:t>
            </w:r>
          </w:p>
        </w:tc>
      </w:tr>
      <w:tr w:rsidR="003420C3" w:rsidRPr="00D567D0" w:rsidTr="00D2674D">
        <w:tc>
          <w:tcPr>
            <w:tcW w:w="541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3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Общая балансовая стоимость:</w:t>
            </w:r>
          </w:p>
          <w:p w:rsidR="003420C3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 xml:space="preserve"> - на начало периода</w:t>
            </w:r>
          </w:p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 xml:space="preserve"> - на конец периода</w:t>
            </w:r>
          </w:p>
        </w:tc>
        <w:tc>
          <w:tcPr>
            <w:tcW w:w="2279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0C3" w:rsidRPr="00D567D0" w:rsidTr="00D2674D">
        <w:tc>
          <w:tcPr>
            <w:tcW w:w="541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3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Стоимость недвижимого имущества:</w:t>
            </w:r>
          </w:p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 xml:space="preserve"> - на начало периода</w:t>
            </w:r>
          </w:p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 xml:space="preserve"> - на конец периода</w:t>
            </w:r>
          </w:p>
        </w:tc>
        <w:tc>
          <w:tcPr>
            <w:tcW w:w="2279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0C3" w:rsidRPr="00D567D0" w:rsidTr="00D2674D">
        <w:tc>
          <w:tcPr>
            <w:tcW w:w="541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3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Стоимость особо ценного движимого имущества</w:t>
            </w:r>
          </w:p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- на начало периода</w:t>
            </w:r>
          </w:p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- на конец периода</w:t>
            </w:r>
          </w:p>
        </w:tc>
        <w:tc>
          <w:tcPr>
            <w:tcW w:w="2279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0C3" w:rsidRPr="00D567D0" w:rsidTr="00D2674D">
        <w:tc>
          <w:tcPr>
            <w:tcW w:w="541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3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Количество объектов недвижимого имущества:</w:t>
            </w:r>
          </w:p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 xml:space="preserve"> - на начало периода</w:t>
            </w:r>
          </w:p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- на конец периода</w:t>
            </w:r>
          </w:p>
        </w:tc>
        <w:tc>
          <w:tcPr>
            <w:tcW w:w="2279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0C3" w:rsidRPr="00D567D0" w:rsidTr="00D2674D">
        <w:tc>
          <w:tcPr>
            <w:tcW w:w="541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03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>Общая площадь объектов недвижимого имущества</w:t>
            </w:r>
          </w:p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t xml:space="preserve"> - на начало периода</w:t>
            </w:r>
          </w:p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567D0">
              <w:rPr>
                <w:rFonts w:ascii="Arial" w:hAnsi="Arial" w:cs="Arial"/>
                <w:sz w:val="24"/>
                <w:szCs w:val="24"/>
              </w:rPr>
              <w:t>- на конец периода</w:t>
            </w:r>
          </w:p>
        </w:tc>
        <w:tc>
          <w:tcPr>
            <w:tcW w:w="2279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:rsidR="003420C3" w:rsidRPr="00D567D0" w:rsidRDefault="003420C3" w:rsidP="00D267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0C3" w:rsidRPr="00D567D0" w:rsidTr="00D2674D">
        <w:tc>
          <w:tcPr>
            <w:tcW w:w="541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4403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67D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полученных от распоряжения имуществом, закрепленным за учреждением</w:t>
            </w:r>
          </w:p>
        </w:tc>
        <w:tc>
          <w:tcPr>
            <w:tcW w:w="2279" w:type="dxa"/>
          </w:tcPr>
          <w:p w:rsidR="003420C3" w:rsidRPr="00D567D0" w:rsidRDefault="003420C3" w:rsidP="00D2674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</w:tcPr>
          <w:p w:rsidR="003420C3" w:rsidRPr="00D567D0" w:rsidRDefault="003420C3" w:rsidP="00D267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20C3" w:rsidRPr="00D567D0" w:rsidRDefault="003420C3" w:rsidP="003420C3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D567D0" w:rsidRDefault="003420C3" w:rsidP="003420C3">
      <w:pPr>
        <w:spacing w:after="0" w:line="240" w:lineRule="auto"/>
        <w:jc w:val="center"/>
        <w:outlineLvl w:val="3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420C3" w:rsidRPr="000A56BD" w:rsidRDefault="003420C3" w:rsidP="003420C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20C3" w:rsidRPr="00A71149" w:rsidRDefault="003420C3" w:rsidP="003420C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:rsidR="003420C3" w:rsidRPr="00A71149" w:rsidRDefault="003420C3" w:rsidP="003420C3">
      <w:pPr>
        <w:spacing w:after="0" w:line="240" w:lineRule="auto"/>
        <w:rPr>
          <w:rFonts w:ascii="Times New Roman" w:hAnsi="Times New Roman" w:cs="Times New Roman"/>
        </w:rPr>
      </w:pPr>
    </w:p>
    <w:p w:rsidR="00E35F3C" w:rsidRDefault="00E35F3C">
      <w:bookmarkStart w:id="2" w:name="_GoBack"/>
      <w:bookmarkEnd w:id="2"/>
    </w:p>
    <w:sectPr w:rsidR="00E35F3C" w:rsidSect="008006EA">
      <w:footerReference w:type="default" r:id="rId24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734219"/>
      <w:docPartObj>
        <w:docPartGallery w:val="Page Numbers (Bottom of Page)"/>
        <w:docPartUnique/>
      </w:docPartObj>
    </w:sdtPr>
    <w:sdtEndPr/>
    <w:sdtContent>
      <w:p w:rsidR="00123979" w:rsidRDefault="003420C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123979" w:rsidRDefault="003420C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7D"/>
    <w:rsid w:val="003420C3"/>
    <w:rsid w:val="00872E7D"/>
    <w:rsid w:val="00E3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4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2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342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342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054802/" TargetMode="External"/><Relationship Id="rId13" Type="http://schemas.openxmlformats.org/officeDocument/2006/relationships/hyperlink" Target="http://www.garant.ru/products/ipo/prime/doc/70054802/" TargetMode="External"/><Relationship Id="rId18" Type="http://schemas.openxmlformats.org/officeDocument/2006/relationships/hyperlink" Target="http://www.garant.ru/products/ipo/prime/doc/70054802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0054802/" TargetMode="External"/><Relationship Id="rId7" Type="http://schemas.openxmlformats.org/officeDocument/2006/relationships/hyperlink" Target="http://www.garant.ru/products/ipo/prime/doc/70054802/" TargetMode="External"/><Relationship Id="rId12" Type="http://schemas.openxmlformats.org/officeDocument/2006/relationships/hyperlink" Target="http://www.garant.ru/products/ipo/prime/doc/70054802/" TargetMode="External"/><Relationship Id="rId17" Type="http://schemas.openxmlformats.org/officeDocument/2006/relationships/hyperlink" Target="http://www.garant.ru/products/ipo/prime/doc/70054802/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0054802/" TargetMode="External"/><Relationship Id="rId20" Type="http://schemas.openxmlformats.org/officeDocument/2006/relationships/hyperlink" Target="http://www.garant.ru/products/ipo/prime/doc/7005480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054802/" TargetMode="External"/><Relationship Id="rId11" Type="http://schemas.openxmlformats.org/officeDocument/2006/relationships/hyperlink" Target="http://www.garant.ru/products/ipo/prime/doc/70054802/" TargetMode="External"/><Relationship Id="rId24" Type="http://schemas.openxmlformats.org/officeDocument/2006/relationships/footer" Target="footer1.xml"/><Relationship Id="rId5" Type="http://schemas.openxmlformats.org/officeDocument/2006/relationships/hyperlink" Target="http://www.garant.ru/products/ipo/prime/doc/70054802/" TargetMode="External"/><Relationship Id="rId15" Type="http://schemas.openxmlformats.org/officeDocument/2006/relationships/hyperlink" Target="http://www.garant.ru/products/ipo/prime/doc/70054802/" TargetMode="External"/><Relationship Id="rId23" Type="http://schemas.openxmlformats.org/officeDocument/2006/relationships/hyperlink" Target="http://www.garant.ru/products/ipo/prime/doc/70054802/" TargetMode="External"/><Relationship Id="rId10" Type="http://schemas.openxmlformats.org/officeDocument/2006/relationships/hyperlink" Target="http://www.garant.ru/products/ipo/prime/doc/70054802/" TargetMode="External"/><Relationship Id="rId19" Type="http://schemas.openxmlformats.org/officeDocument/2006/relationships/hyperlink" Target="http://www.garant.ru/products/ipo/prime/doc/700548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054802/" TargetMode="External"/><Relationship Id="rId14" Type="http://schemas.openxmlformats.org/officeDocument/2006/relationships/hyperlink" Target="http://www.garant.ru/products/ipo/prime/doc/70054802/" TargetMode="External"/><Relationship Id="rId22" Type="http://schemas.openxmlformats.org/officeDocument/2006/relationships/hyperlink" Target="http://www.garant.ru/products/ipo/prime/doc/700548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2034</Words>
  <Characters>11595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2013-07-07T14:58:00Z</dcterms:created>
  <dcterms:modified xsi:type="dcterms:W3CDTF">2013-07-07T14:58:00Z</dcterms:modified>
</cp:coreProperties>
</file>